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410"/>
        <w:gridCol w:w="708"/>
        <w:gridCol w:w="3311"/>
      </w:tblGrid>
      <w:tr w:rsidR="00770633" w:rsidTr="00DA286C">
        <w:trPr>
          <w:trHeight w:hRule="exact" w:val="719"/>
          <w:jc w:val="center"/>
        </w:trPr>
        <w:tc>
          <w:tcPr>
            <w:tcW w:w="2093" w:type="dxa"/>
            <w:vAlign w:val="center"/>
          </w:tcPr>
          <w:p w:rsidR="00770633" w:rsidRDefault="00770633" w:rsidP="00DA286C">
            <w:pPr>
              <w:ind w:firstLine="0"/>
              <w:jc w:val="center"/>
            </w:pPr>
            <w:r>
              <w:rPr>
                <w:rFonts w:ascii="Tahoma" w:hAnsi="Tahoma" w:cs="Tahoma"/>
                <w:noProof/>
                <w:sz w:val="21"/>
                <w:szCs w:val="21"/>
                <w:lang w:eastAsia="el-GR"/>
              </w:rPr>
              <w:drawing>
                <wp:inline distT="0" distB="0" distL="0" distR="0">
                  <wp:extent cx="428625" cy="428625"/>
                  <wp:effectExtent l="19050" t="0" r="9525"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tc>
        <w:tc>
          <w:tcPr>
            <w:tcW w:w="2410" w:type="dxa"/>
            <w:vAlign w:val="center"/>
          </w:tcPr>
          <w:p w:rsidR="00770633" w:rsidRDefault="00770633" w:rsidP="00770633">
            <w:pPr>
              <w:jc w:val="center"/>
            </w:pPr>
          </w:p>
        </w:tc>
        <w:tc>
          <w:tcPr>
            <w:tcW w:w="708" w:type="dxa"/>
            <w:vAlign w:val="center"/>
          </w:tcPr>
          <w:p w:rsidR="00770633" w:rsidRDefault="00770633" w:rsidP="000D1B1D">
            <w:pPr>
              <w:jc w:val="center"/>
            </w:pPr>
          </w:p>
        </w:tc>
        <w:tc>
          <w:tcPr>
            <w:tcW w:w="3311" w:type="dxa"/>
            <w:vAlign w:val="center"/>
          </w:tcPr>
          <w:p w:rsidR="00770633" w:rsidRDefault="00770633" w:rsidP="000D1B1D">
            <w:pPr>
              <w:jc w:val="center"/>
            </w:pPr>
          </w:p>
        </w:tc>
      </w:tr>
      <w:tr w:rsidR="006225F8" w:rsidTr="00DA286C">
        <w:trPr>
          <w:trHeight w:hRule="exact" w:val="857"/>
          <w:jc w:val="center"/>
        </w:trPr>
        <w:tc>
          <w:tcPr>
            <w:tcW w:w="4503" w:type="dxa"/>
            <w:gridSpan w:val="2"/>
          </w:tcPr>
          <w:p w:rsidR="006225F8" w:rsidRPr="000D1B1D" w:rsidRDefault="006225F8" w:rsidP="00DA286C">
            <w:pPr>
              <w:ind w:firstLine="0"/>
              <w:rPr>
                <w:b/>
              </w:rPr>
            </w:pPr>
            <w:r w:rsidRPr="000D1B1D">
              <w:rPr>
                <w:b/>
              </w:rPr>
              <w:t>ΕΛΛΗΝΙΚΗ ΔΗΜΟΚΡΑΤΙΑ</w:t>
            </w:r>
          </w:p>
          <w:p w:rsidR="006225F8" w:rsidRPr="000D1B1D" w:rsidRDefault="006225F8" w:rsidP="00DA286C">
            <w:pPr>
              <w:ind w:firstLine="0"/>
              <w:rPr>
                <w:b/>
              </w:rPr>
            </w:pPr>
            <w:r w:rsidRPr="000D1B1D">
              <w:rPr>
                <w:b/>
              </w:rPr>
              <w:t>ΝΟΜΟΣ ΡΟΔΟΠΗΣ</w:t>
            </w:r>
          </w:p>
          <w:p w:rsidR="006225F8" w:rsidRDefault="006225F8" w:rsidP="00DA286C">
            <w:pPr>
              <w:ind w:firstLine="0"/>
              <w:jc w:val="left"/>
            </w:pPr>
            <w:r w:rsidRPr="000D1B1D">
              <w:rPr>
                <w:b/>
              </w:rPr>
              <w:t>ΔΗΜΟΣ ΑΡΡΙΑΝΩΝ</w:t>
            </w:r>
          </w:p>
        </w:tc>
        <w:tc>
          <w:tcPr>
            <w:tcW w:w="708" w:type="dxa"/>
            <w:vAlign w:val="center"/>
          </w:tcPr>
          <w:p w:rsidR="006225F8" w:rsidRDefault="006225F8" w:rsidP="000D1B1D">
            <w:pPr>
              <w:jc w:val="center"/>
            </w:pPr>
          </w:p>
        </w:tc>
        <w:tc>
          <w:tcPr>
            <w:tcW w:w="3311" w:type="dxa"/>
          </w:tcPr>
          <w:p w:rsidR="006225F8" w:rsidRDefault="006225F8" w:rsidP="00DA286C">
            <w:pPr>
              <w:ind w:firstLine="0"/>
              <w:jc w:val="right"/>
            </w:pPr>
            <w:proofErr w:type="spellStart"/>
            <w:r>
              <w:t>Φι</w:t>
            </w:r>
            <w:r w:rsidR="009F25EA">
              <w:t>λ</w:t>
            </w:r>
            <w:r>
              <w:t>λύρα</w:t>
            </w:r>
            <w:proofErr w:type="spellEnd"/>
            <w:r>
              <w:t xml:space="preserve">, </w:t>
            </w:r>
            <w:r w:rsidR="001B645A">
              <w:rPr>
                <w:lang w:val="en-US"/>
              </w:rPr>
              <w:t>10</w:t>
            </w:r>
            <w:r w:rsidR="004A169B">
              <w:t xml:space="preserve"> Δεκεμβρίου</w:t>
            </w:r>
            <w:r>
              <w:t xml:space="preserve"> 20</w:t>
            </w:r>
            <w:r w:rsidR="009B698C">
              <w:t>20</w:t>
            </w:r>
          </w:p>
          <w:p w:rsidR="006225F8" w:rsidRPr="0010736B" w:rsidRDefault="006225F8" w:rsidP="0010736B">
            <w:pPr>
              <w:jc w:val="right"/>
            </w:pPr>
          </w:p>
        </w:tc>
      </w:tr>
      <w:tr w:rsidR="006225F8" w:rsidTr="00DA286C">
        <w:trPr>
          <w:trHeight w:hRule="exact" w:val="1411"/>
          <w:jc w:val="center"/>
        </w:trPr>
        <w:tc>
          <w:tcPr>
            <w:tcW w:w="4503" w:type="dxa"/>
            <w:gridSpan w:val="2"/>
            <w:vAlign w:val="center"/>
          </w:tcPr>
          <w:p w:rsidR="006225F8" w:rsidRDefault="008D082E" w:rsidP="00DA286C">
            <w:pPr>
              <w:ind w:firstLine="0"/>
              <w:rPr>
                <w:sz w:val="18"/>
              </w:rPr>
            </w:pPr>
            <w:proofErr w:type="spellStart"/>
            <w:r>
              <w:rPr>
                <w:sz w:val="18"/>
              </w:rPr>
              <w:t>Ταχ</w:t>
            </w:r>
            <w:proofErr w:type="spellEnd"/>
            <w:r>
              <w:rPr>
                <w:sz w:val="18"/>
              </w:rPr>
              <w:t>. Δ/</w:t>
            </w:r>
            <w:proofErr w:type="spellStart"/>
            <w:r>
              <w:rPr>
                <w:sz w:val="18"/>
              </w:rPr>
              <w:t>νση</w:t>
            </w:r>
            <w:proofErr w:type="spellEnd"/>
            <w:r>
              <w:rPr>
                <w:sz w:val="18"/>
              </w:rPr>
              <w:tab/>
              <w:t xml:space="preserve">: </w:t>
            </w:r>
            <w:proofErr w:type="spellStart"/>
            <w:r>
              <w:rPr>
                <w:sz w:val="18"/>
              </w:rPr>
              <w:t>Φι</w:t>
            </w:r>
            <w:r w:rsidR="006225F8" w:rsidRPr="000D1B1D">
              <w:rPr>
                <w:sz w:val="18"/>
              </w:rPr>
              <w:t>λ</w:t>
            </w:r>
            <w:r w:rsidR="00504A1F">
              <w:rPr>
                <w:sz w:val="18"/>
              </w:rPr>
              <w:t>λ</w:t>
            </w:r>
            <w:r w:rsidR="006225F8" w:rsidRPr="000D1B1D">
              <w:rPr>
                <w:sz w:val="18"/>
              </w:rPr>
              <w:t>ύρα</w:t>
            </w:r>
            <w:proofErr w:type="spellEnd"/>
            <w:r w:rsidR="006225F8" w:rsidRPr="000D1B1D">
              <w:rPr>
                <w:sz w:val="18"/>
              </w:rPr>
              <w:t xml:space="preserve">            </w:t>
            </w:r>
          </w:p>
          <w:p w:rsidR="006225F8" w:rsidRPr="000D1B1D" w:rsidRDefault="006225F8" w:rsidP="00DA286C">
            <w:pPr>
              <w:ind w:firstLine="0"/>
              <w:rPr>
                <w:sz w:val="18"/>
              </w:rPr>
            </w:pPr>
            <w:proofErr w:type="spellStart"/>
            <w:r w:rsidRPr="000D1B1D">
              <w:rPr>
                <w:sz w:val="18"/>
              </w:rPr>
              <w:t>Ταχ</w:t>
            </w:r>
            <w:proofErr w:type="spellEnd"/>
            <w:r w:rsidRPr="000D1B1D">
              <w:rPr>
                <w:sz w:val="18"/>
              </w:rPr>
              <w:t>. Κώδικας</w:t>
            </w:r>
            <w:r w:rsidRPr="000D1B1D">
              <w:rPr>
                <w:sz w:val="18"/>
              </w:rPr>
              <w:tab/>
              <w:t xml:space="preserve">: 69 300 </w:t>
            </w:r>
          </w:p>
          <w:p w:rsidR="006225F8" w:rsidRPr="00C44D22" w:rsidRDefault="00770633" w:rsidP="00DA286C">
            <w:pPr>
              <w:ind w:firstLine="0"/>
              <w:rPr>
                <w:sz w:val="18"/>
                <w:lang w:val="en-US"/>
              </w:rPr>
            </w:pPr>
            <w:proofErr w:type="spellStart"/>
            <w:r>
              <w:rPr>
                <w:sz w:val="18"/>
              </w:rPr>
              <w:t>Τηλ</w:t>
            </w:r>
            <w:proofErr w:type="spellEnd"/>
            <w:r w:rsidRPr="000B7CA7">
              <w:rPr>
                <w:sz w:val="18"/>
                <w:lang w:val="en-US"/>
              </w:rPr>
              <w:t>.</w:t>
            </w:r>
            <w:r w:rsidR="006225F8" w:rsidRPr="00C44D22">
              <w:rPr>
                <w:sz w:val="18"/>
                <w:lang w:val="en-US"/>
              </w:rPr>
              <w:tab/>
            </w:r>
            <w:r w:rsidR="006225F8" w:rsidRPr="00C44D22">
              <w:rPr>
                <w:sz w:val="18"/>
                <w:lang w:val="en-US"/>
              </w:rPr>
              <w:tab/>
              <w:t>: 25313 528</w:t>
            </w:r>
            <w:r w:rsidR="00F55A2B" w:rsidRPr="00C44642">
              <w:rPr>
                <w:sz w:val="18"/>
                <w:lang w:val="en-US"/>
              </w:rPr>
              <w:t>05</w:t>
            </w:r>
          </w:p>
          <w:p w:rsidR="006225F8" w:rsidRPr="00C44D22" w:rsidRDefault="006225F8" w:rsidP="00DA286C">
            <w:pPr>
              <w:ind w:firstLine="0"/>
              <w:rPr>
                <w:sz w:val="18"/>
                <w:lang w:val="en-US"/>
              </w:rPr>
            </w:pPr>
            <w:r w:rsidRPr="00C44D22">
              <w:rPr>
                <w:sz w:val="18"/>
                <w:lang w:val="en-US"/>
              </w:rPr>
              <w:t xml:space="preserve">Fax     </w:t>
            </w:r>
            <w:r w:rsidRPr="00C44D22">
              <w:rPr>
                <w:sz w:val="18"/>
                <w:lang w:val="en-US"/>
              </w:rPr>
              <w:tab/>
            </w:r>
            <w:r w:rsidRPr="00C44D22">
              <w:rPr>
                <w:sz w:val="18"/>
                <w:lang w:val="en-US"/>
              </w:rPr>
              <w:tab/>
              <w:t>: 25313-528</w:t>
            </w:r>
            <w:r w:rsidR="002213FB" w:rsidRPr="00C44642">
              <w:rPr>
                <w:sz w:val="18"/>
                <w:lang w:val="en-US"/>
              </w:rPr>
              <w:t>08</w:t>
            </w:r>
          </w:p>
          <w:p w:rsidR="006225F8" w:rsidRPr="00C44D22" w:rsidRDefault="006225F8" w:rsidP="00DA286C">
            <w:pPr>
              <w:ind w:firstLine="0"/>
              <w:rPr>
                <w:sz w:val="18"/>
                <w:lang w:val="en-US"/>
              </w:rPr>
            </w:pPr>
            <w:r w:rsidRPr="00C44D22">
              <w:rPr>
                <w:sz w:val="18"/>
                <w:lang w:val="en-US"/>
              </w:rPr>
              <w:t xml:space="preserve">E-mail </w:t>
            </w:r>
            <w:r w:rsidRPr="00C44D22">
              <w:rPr>
                <w:sz w:val="18"/>
                <w:lang w:val="en-US"/>
              </w:rPr>
              <w:tab/>
            </w:r>
            <w:r w:rsidRPr="00C44D22">
              <w:rPr>
                <w:sz w:val="18"/>
                <w:lang w:val="en-US"/>
              </w:rPr>
              <w:tab/>
              <w:t xml:space="preserve">: </w:t>
            </w:r>
            <w:r w:rsidR="00F55A2B" w:rsidRPr="00F55A2B">
              <w:rPr>
                <w:sz w:val="18"/>
                <w:lang w:val="en-US"/>
              </w:rPr>
              <w:t>filyra@0924.syzefxis.gov.gr</w:t>
            </w:r>
          </w:p>
          <w:p w:rsidR="006225F8" w:rsidRPr="000D1B1D" w:rsidRDefault="006225F8" w:rsidP="00DA286C">
            <w:pPr>
              <w:ind w:firstLine="0"/>
              <w:rPr>
                <w:sz w:val="18"/>
              </w:rPr>
            </w:pPr>
            <w:r w:rsidRPr="000D1B1D">
              <w:rPr>
                <w:sz w:val="18"/>
              </w:rPr>
              <w:t>Πληροφορίες</w:t>
            </w:r>
            <w:r w:rsidRPr="000D1B1D">
              <w:rPr>
                <w:sz w:val="18"/>
              </w:rPr>
              <w:tab/>
              <w:t xml:space="preserve">: </w:t>
            </w:r>
            <w:proofErr w:type="spellStart"/>
            <w:r w:rsidR="00F55A2B">
              <w:rPr>
                <w:sz w:val="18"/>
              </w:rPr>
              <w:t>Γρ</w:t>
            </w:r>
            <w:proofErr w:type="spellEnd"/>
            <w:r w:rsidR="00F55A2B">
              <w:rPr>
                <w:sz w:val="18"/>
              </w:rPr>
              <w:t>. Δημάρχου</w:t>
            </w:r>
          </w:p>
        </w:tc>
        <w:tc>
          <w:tcPr>
            <w:tcW w:w="708" w:type="dxa"/>
            <w:vAlign w:val="center"/>
          </w:tcPr>
          <w:p w:rsidR="006225F8" w:rsidRDefault="006225F8" w:rsidP="000D1B1D">
            <w:pPr>
              <w:jc w:val="center"/>
            </w:pPr>
          </w:p>
        </w:tc>
        <w:tc>
          <w:tcPr>
            <w:tcW w:w="3311" w:type="dxa"/>
            <w:vAlign w:val="center"/>
          </w:tcPr>
          <w:p w:rsidR="006225F8" w:rsidRDefault="006225F8" w:rsidP="000D1B1D">
            <w:pPr>
              <w:jc w:val="center"/>
            </w:pPr>
          </w:p>
        </w:tc>
      </w:tr>
    </w:tbl>
    <w:p w:rsidR="003D5057" w:rsidRDefault="003D5057">
      <w:pPr>
        <w:rPr>
          <w:rFonts w:ascii="Calibri" w:hAnsi="Calibri" w:cs="Arial"/>
          <w:b/>
        </w:rPr>
      </w:pPr>
    </w:p>
    <w:p w:rsidR="00906B11" w:rsidRDefault="00B42525" w:rsidP="00B42525">
      <w:pPr>
        <w:ind w:firstLine="0"/>
        <w:jc w:val="center"/>
        <w:rPr>
          <w:rFonts w:ascii="Calibri" w:hAnsi="Calibri" w:cs="Arial"/>
          <w:b/>
        </w:rPr>
      </w:pPr>
      <w:r>
        <w:rPr>
          <w:rFonts w:ascii="Calibri" w:hAnsi="Calibri" w:cs="Arial"/>
          <w:b/>
        </w:rPr>
        <w:t>ΔΕΛΤΙΟ ΤΥΠΟΥ</w:t>
      </w:r>
    </w:p>
    <w:p w:rsidR="009F25EA" w:rsidRDefault="009F25EA" w:rsidP="00B42525">
      <w:pPr>
        <w:ind w:firstLine="0"/>
        <w:jc w:val="center"/>
        <w:rPr>
          <w:rFonts w:ascii="Calibri" w:hAnsi="Calibri" w:cs="Arial"/>
        </w:rPr>
      </w:pPr>
    </w:p>
    <w:p w:rsidR="002C6E07" w:rsidRDefault="002C6E07" w:rsidP="004A169B">
      <w:r>
        <w:t xml:space="preserve">Ο Δήμαρχος </w:t>
      </w:r>
      <w:proofErr w:type="spellStart"/>
      <w:r>
        <w:t>Αρριανών</w:t>
      </w:r>
      <w:proofErr w:type="spellEnd"/>
      <w:r>
        <w:t xml:space="preserve"> </w:t>
      </w:r>
      <w:proofErr w:type="spellStart"/>
      <w:r>
        <w:t>Ριτβάν</w:t>
      </w:r>
      <w:proofErr w:type="spellEnd"/>
      <w:r>
        <w:t xml:space="preserve"> </w:t>
      </w:r>
      <w:proofErr w:type="spellStart"/>
      <w:r>
        <w:t>Αμέτ</w:t>
      </w:r>
      <w:proofErr w:type="spellEnd"/>
      <w:r>
        <w:t xml:space="preserve"> </w:t>
      </w:r>
      <w:r w:rsidR="001C0ECB">
        <w:t>απευθυνόμενος</w:t>
      </w:r>
      <w:r>
        <w:t xml:space="preserve"> προς τον Υπουργό Υγείας Βασίλη </w:t>
      </w:r>
      <w:proofErr w:type="spellStart"/>
      <w:r>
        <w:t>Κικίλια</w:t>
      </w:r>
      <w:proofErr w:type="spellEnd"/>
      <w:r>
        <w:t xml:space="preserve"> και την</w:t>
      </w:r>
      <w:r w:rsidR="00EA08B2">
        <w:t xml:space="preserve"> </w:t>
      </w:r>
      <w:r w:rsidRPr="002C6E07">
        <w:t>Πρόεδρο της Εθνικής Επιτροπής Εμβολιασμών Μαρία Θεοδωρίδου</w:t>
      </w:r>
      <w:r>
        <w:t xml:space="preserve"> εκφράζει της αντιρρήσεις του ως προς την επιλογή των σημείων που έχουν </w:t>
      </w:r>
      <w:r w:rsidR="00F9725F">
        <w:t>υποδειχθεί</w:t>
      </w:r>
      <w:r>
        <w:t xml:space="preserve"> ως εμβολιαστικά κέντρα στα διοικητικά όρια του Δ. </w:t>
      </w:r>
      <w:proofErr w:type="spellStart"/>
      <w:r>
        <w:t>Αρριανών</w:t>
      </w:r>
      <w:proofErr w:type="spellEnd"/>
      <w:r>
        <w:t>.</w:t>
      </w:r>
    </w:p>
    <w:p w:rsidR="00387A8C" w:rsidRDefault="002C6E07" w:rsidP="00387D3C">
      <w:r>
        <w:t xml:space="preserve">Το </w:t>
      </w:r>
      <w:r w:rsidRPr="002C6E07">
        <w:t>Εθνικ</w:t>
      </w:r>
      <w:r>
        <w:t>ό</w:t>
      </w:r>
      <w:r w:rsidRPr="002C6E07">
        <w:t xml:space="preserve"> Σχ</w:t>
      </w:r>
      <w:r>
        <w:t>έ</w:t>
      </w:r>
      <w:r w:rsidRPr="002C6E07">
        <w:t>δ</w:t>
      </w:r>
      <w:r>
        <w:t>ιο</w:t>
      </w:r>
      <w:r w:rsidRPr="002C6E07">
        <w:t xml:space="preserve"> για την εμβολιαστική κάλυψη του πληθυσμού για την COVID-19</w:t>
      </w:r>
      <w:r>
        <w:t xml:space="preserve"> προβλέπει ανάμεσα στα </w:t>
      </w:r>
      <w:r w:rsidRPr="002C6E07">
        <w:t>1.018 εμβολιαστικά κέντρα</w:t>
      </w:r>
      <w:r>
        <w:t xml:space="preserve"> όλης της χώρας τα περιφερειακά ιατρεία </w:t>
      </w:r>
      <w:proofErr w:type="spellStart"/>
      <w:r>
        <w:t>Φιλλύρας</w:t>
      </w:r>
      <w:proofErr w:type="spellEnd"/>
      <w:r>
        <w:t xml:space="preserve"> και </w:t>
      </w:r>
      <w:proofErr w:type="spellStart"/>
      <w:r>
        <w:t>Κέχρου</w:t>
      </w:r>
      <w:proofErr w:type="spellEnd"/>
      <w:r w:rsidRPr="002C6E07">
        <w:t>.</w:t>
      </w:r>
      <w:r>
        <w:t xml:space="preserve"> Η επιλογή των συγκεκριμένων ιατρείων είναι προφανές ότι δεν καλύπτει συνολικά τις ανάγκες του τοπικού πληθυσμού αλλά και οικισμών γειτονικών δήμων και επιπλέον δεν προκύπτει με κανένα τρόπο η σκοπιμότητα επιλογής τους έναντι άλλων ιατρείων στον Δήμο.</w:t>
      </w:r>
      <w:r w:rsidR="00387A8C">
        <w:t xml:space="preserve"> Επιπλέον φαίνεται ότι δεν εξετάστηκε </w:t>
      </w:r>
      <w:r w:rsidR="00CD37D0">
        <w:t xml:space="preserve">ως παράγοντας </w:t>
      </w:r>
      <w:r w:rsidR="00387A8C">
        <w:t>το υφιστάμενο προσωπικό που υπηρετεί στα ιατρεία και η δυνατότητα να ανταπεξέλθει σε ένα τόσο σημαντικό και μαζικό πρόγραμμα εμβολιασμών.</w:t>
      </w:r>
    </w:p>
    <w:p w:rsidR="002C6E07" w:rsidRDefault="00387A8C" w:rsidP="00387D3C">
      <w:r>
        <w:t>Κατά την εφαρμογή του σχεδίου εμβολιασμού και εν μέσω χειμερινής περιόδου είναι βέβαιο ότι θα προκύψουν σημαντικά προβλήματα με τις μετακινήσεις πολιτών και την προσβασιμότητα σε αυτά κάτω από δυσχερής καιρικές συνθήκες.</w:t>
      </w:r>
    </w:p>
    <w:p w:rsidR="004A169B" w:rsidRDefault="002C6E07" w:rsidP="00387A8C">
      <w:r>
        <w:t xml:space="preserve">Μια πιο ορθολογική πρόταση θα μπορούσε </w:t>
      </w:r>
      <w:r w:rsidR="00387A8C">
        <w:t xml:space="preserve">να είναι η επιλογή και των τεσσάρων μεγάλων περιφερειακών ιατρείων του Δήμου, </w:t>
      </w:r>
      <w:proofErr w:type="spellStart"/>
      <w:r w:rsidR="00387A8C">
        <w:t>Φιλλύρας</w:t>
      </w:r>
      <w:proofErr w:type="spellEnd"/>
      <w:r w:rsidR="00387A8C">
        <w:t xml:space="preserve">, </w:t>
      </w:r>
      <w:proofErr w:type="spellStart"/>
      <w:r w:rsidR="00387A8C">
        <w:t>Αρριανών</w:t>
      </w:r>
      <w:proofErr w:type="spellEnd"/>
      <w:r w:rsidR="00387A8C">
        <w:t xml:space="preserve">, </w:t>
      </w:r>
      <w:proofErr w:type="spellStart"/>
      <w:r w:rsidR="00387A8C">
        <w:t>Κέχρου</w:t>
      </w:r>
      <w:proofErr w:type="spellEnd"/>
      <w:r w:rsidR="00387A8C">
        <w:t xml:space="preserve"> και </w:t>
      </w:r>
      <w:proofErr w:type="spellStart"/>
      <w:r w:rsidR="00387A8C">
        <w:t>Οργάνης</w:t>
      </w:r>
      <w:proofErr w:type="spellEnd"/>
      <w:r w:rsidR="00387A8C">
        <w:t xml:space="preserve"> ή κάποιος άλλος συνδυασμός περισσότερο λειτουργικός για τον τοπικό πληθυσμό.</w:t>
      </w:r>
    </w:p>
    <w:p w:rsidR="00BB6CE4" w:rsidRDefault="00387A8C" w:rsidP="003D5057">
      <w:r>
        <w:t xml:space="preserve">Ζητείται να επανεξεταστεί σοβαρά η επιλογή των εμβολιαστικών κέντρων στην περιοχή του Δ. </w:t>
      </w:r>
      <w:proofErr w:type="spellStart"/>
      <w:r>
        <w:t>Αρριανών</w:t>
      </w:r>
      <w:proofErr w:type="spellEnd"/>
      <w:r>
        <w:t xml:space="preserve"> ώστε να επιλεγεί η καλύτερη δυνατή λύση γ</w:t>
      </w:r>
      <w:r w:rsidR="00F9725F">
        <w:t>ια την εξυπηρέτηση των πολιτών και εν τέλη την προστασία της δημόσιας υγείας.</w:t>
      </w:r>
    </w:p>
    <w:sectPr w:rsidR="00BB6CE4" w:rsidSect="00B24E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5AF"/>
    <w:multiLevelType w:val="multilevel"/>
    <w:tmpl w:val="579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017A7F"/>
    <w:multiLevelType w:val="hybridMultilevel"/>
    <w:tmpl w:val="664AAB12"/>
    <w:lvl w:ilvl="0" w:tplc="2A3E0F68">
      <w:numFmt w:val="bullet"/>
      <w:lvlText w:val="•"/>
      <w:lvlJc w:val="left"/>
      <w:pPr>
        <w:ind w:left="2160" w:hanging="72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E9654B1"/>
    <w:multiLevelType w:val="hybridMultilevel"/>
    <w:tmpl w:val="8FDA37D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24C2040"/>
    <w:multiLevelType w:val="hybridMultilevel"/>
    <w:tmpl w:val="E40ACE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4C745125"/>
    <w:multiLevelType w:val="hybridMultilevel"/>
    <w:tmpl w:val="5EA8BF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5694374D"/>
    <w:multiLevelType w:val="multilevel"/>
    <w:tmpl w:val="97B0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E27DD"/>
    <w:multiLevelType w:val="hybridMultilevel"/>
    <w:tmpl w:val="E7A2E5B4"/>
    <w:lvl w:ilvl="0" w:tplc="E2B6EF68">
      <w:start w:val="5"/>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5E506A96"/>
    <w:multiLevelType w:val="hybridMultilevel"/>
    <w:tmpl w:val="A704BA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627A2A1D"/>
    <w:multiLevelType w:val="hybridMultilevel"/>
    <w:tmpl w:val="86C6C064"/>
    <w:lvl w:ilvl="0" w:tplc="BEF6931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64B83904"/>
    <w:multiLevelType w:val="hybridMultilevel"/>
    <w:tmpl w:val="2EB2E7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72A16B7D"/>
    <w:multiLevelType w:val="hybridMultilevel"/>
    <w:tmpl w:val="E8186E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92B359C"/>
    <w:multiLevelType w:val="hybridMultilevel"/>
    <w:tmpl w:val="D494B2F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79713D9E"/>
    <w:multiLevelType w:val="hybridMultilevel"/>
    <w:tmpl w:val="0E34436E"/>
    <w:lvl w:ilvl="0" w:tplc="0E4CEB5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7B9440DA"/>
    <w:multiLevelType w:val="hybridMultilevel"/>
    <w:tmpl w:val="4CE0B72C"/>
    <w:lvl w:ilvl="0" w:tplc="2A3E0F68">
      <w:numFmt w:val="bullet"/>
      <w:lvlText w:val="•"/>
      <w:lvlJc w:val="left"/>
      <w:pPr>
        <w:ind w:left="1440" w:hanging="72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9"/>
  </w:num>
  <w:num w:numId="5">
    <w:abstractNumId w:val="7"/>
  </w:num>
  <w:num w:numId="6">
    <w:abstractNumId w:val="12"/>
  </w:num>
  <w:num w:numId="7">
    <w:abstractNumId w:val="8"/>
  </w:num>
  <w:num w:numId="8">
    <w:abstractNumId w:val="0"/>
  </w:num>
  <w:num w:numId="9">
    <w:abstractNumId w:val="3"/>
  </w:num>
  <w:num w:numId="10">
    <w:abstractNumId w:val="11"/>
  </w:num>
  <w:num w:numId="11">
    <w:abstractNumId w:val="10"/>
  </w:num>
  <w:num w:numId="12">
    <w:abstractNumId w:val="4"/>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B1D"/>
    <w:rsid w:val="0000749C"/>
    <w:rsid w:val="00027197"/>
    <w:rsid w:val="00036DDC"/>
    <w:rsid w:val="0004390B"/>
    <w:rsid w:val="00053C88"/>
    <w:rsid w:val="00054215"/>
    <w:rsid w:val="00064326"/>
    <w:rsid w:val="00077A37"/>
    <w:rsid w:val="000A1972"/>
    <w:rsid w:val="000B7CA7"/>
    <w:rsid w:val="000C7860"/>
    <w:rsid w:val="000D1B1D"/>
    <w:rsid w:val="000E29D1"/>
    <w:rsid w:val="000E483E"/>
    <w:rsid w:val="00100CD7"/>
    <w:rsid w:val="00103953"/>
    <w:rsid w:val="0010736B"/>
    <w:rsid w:val="001356BB"/>
    <w:rsid w:val="00135A6D"/>
    <w:rsid w:val="00142843"/>
    <w:rsid w:val="001465E9"/>
    <w:rsid w:val="00151692"/>
    <w:rsid w:val="00160280"/>
    <w:rsid w:val="00163718"/>
    <w:rsid w:val="0017514A"/>
    <w:rsid w:val="001B645A"/>
    <w:rsid w:val="001C0ECB"/>
    <w:rsid w:val="001D5898"/>
    <w:rsid w:val="001E2017"/>
    <w:rsid w:val="001E7B64"/>
    <w:rsid w:val="002213FB"/>
    <w:rsid w:val="0023795E"/>
    <w:rsid w:val="00263F44"/>
    <w:rsid w:val="00265733"/>
    <w:rsid w:val="0027441D"/>
    <w:rsid w:val="00274748"/>
    <w:rsid w:val="002C203D"/>
    <w:rsid w:val="002C6E07"/>
    <w:rsid w:val="002E0C89"/>
    <w:rsid w:val="002F0CE0"/>
    <w:rsid w:val="00301531"/>
    <w:rsid w:val="003105A1"/>
    <w:rsid w:val="00317EBC"/>
    <w:rsid w:val="00326DCA"/>
    <w:rsid w:val="00343E9B"/>
    <w:rsid w:val="00372CF1"/>
    <w:rsid w:val="00373B3F"/>
    <w:rsid w:val="00387A8C"/>
    <w:rsid w:val="00387D3C"/>
    <w:rsid w:val="00396896"/>
    <w:rsid w:val="00396DF7"/>
    <w:rsid w:val="003C4767"/>
    <w:rsid w:val="003D34A7"/>
    <w:rsid w:val="003D5057"/>
    <w:rsid w:val="003D6AB2"/>
    <w:rsid w:val="003F5229"/>
    <w:rsid w:val="004144F0"/>
    <w:rsid w:val="00414B7A"/>
    <w:rsid w:val="0042485D"/>
    <w:rsid w:val="00471407"/>
    <w:rsid w:val="00473F6B"/>
    <w:rsid w:val="0049327C"/>
    <w:rsid w:val="0049648C"/>
    <w:rsid w:val="004A169B"/>
    <w:rsid w:val="004A5DE6"/>
    <w:rsid w:val="004A79AB"/>
    <w:rsid w:val="004B58D1"/>
    <w:rsid w:val="004D28A5"/>
    <w:rsid w:val="004F66E1"/>
    <w:rsid w:val="00504A1F"/>
    <w:rsid w:val="00506929"/>
    <w:rsid w:val="0051138E"/>
    <w:rsid w:val="00526708"/>
    <w:rsid w:val="005362C8"/>
    <w:rsid w:val="00543B74"/>
    <w:rsid w:val="00546DE5"/>
    <w:rsid w:val="00567134"/>
    <w:rsid w:val="00576909"/>
    <w:rsid w:val="00577B43"/>
    <w:rsid w:val="005A1094"/>
    <w:rsid w:val="005A315C"/>
    <w:rsid w:val="005E41A7"/>
    <w:rsid w:val="005E7199"/>
    <w:rsid w:val="005F5BC2"/>
    <w:rsid w:val="0060065B"/>
    <w:rsid w:val="006225F8"/>
    <w:rsid w:val="00626F5E"/>
    <w:rsid w:val="006456A1"/>
    <w:rsid w:val="0067159A"/>
    <w:rsid w:val="0068403D"/>
    <w:rsid w:val="006C6466"/>
    <w:rsid w:val="006E223C"/>
    <w:rsid w:val="00714450"/>
    <w:rsid w:val="00732F5C"/>
    <w:rsid w:val="0076417E"/>
    <w:rsid w:val="00770633"/>
    <w:rsid w:val="00783A52"/>
    <w:rsid w:val="007916AB"/>
    <w:rsid w:val="007929CD"/>
    <w:rsid w:val="0079450E"/>
    <w:rsid w:val="007A1B25"/>
    <w:rsid w:val="007B6955"/>
    <w:rsid w:val="007B7437"/>
    <w:rsid w:val="007C47D2"/>
    <w:rsid w:val="007D3190"/>
    <w:rsid w:val="007E4AE4"/>
    <w:rsid w:val="007E797D"/>
    <w:rsid w:val="008033F3"/>
    <w:rsid w:val="00846465"/>
    <w:rsid w:val="00857BB9"/>
    <w:rsid w:val="00862546"/>
    <w:rsid w:val="008678B1"/>
    <w:rsid w:val="00874AE7"/>
    <w:rsid w:val="008940DB"/>
    <w:rsid w:val="00894611"/>
    <w:rsid w:val="00895B09"/>
    <w:rsid w:val="008B42FA"/>
    <w:rsid w:val="008D082E"/>
    <w:rsid w:val="008D08BC"/>
    <w:rsid w:val="008D4EF7"/>
    <w:rsid w:val="00900128"/>
    <w:rsid w:val="00906B11"/>
    <w:rsid w:val="009144B0"/>
    <w:rsid w:val="009223FA"/>
    <w:rsid w:val="00926D3E"/>
    <w:rsid w:val="00951BAE"/>
    <w:rsid w:val="00953435"/>
    <w:rsid w:val="00954ACA"/>
    <w:rsid w:val="009B2A46"/>
    <w:rsid w:val="009B698C"/>
    <w:rsid w:val="009B75FF"/>
    <w:rsid w:val="009D6626"/>
    <w:rsid w:val="009E3F05"/>
    <w:rsid w:val="009E5FBD"/>
    <w:rsid w:val="009F25EA"/>
    <w:rsid w:val="00A10D6B"/>
    <w:rsid w:val="00A21D10"/>
    <w:rsid w:val="00A24937"/>
    <w:rsid w:val="00A26CF7"/>
    <w:rsid w:val="00A31554"/>
    <w:rsid w:val="00A41D51"/>
    <w:rsid w:val="00A4558F"/>
    <w:rsid w:val="00A62D1B"/>
    <w:rsid w:val="00AB25F0"/>
    <w:rsid w:val="00AB2681"/>
    <w:rsid w:val="00AB366E"/>
    <w:rsid w:val="00AC1215"/>
    <w:rsid w:val="00AD0B10"/>
    <w:rsid w:val="00AE4CB2"/>
    <w:rsid w:val="00B20F71"/>
    <w:rsid w:val="00B24E9C"/>
    <w:rsid w:val="00B42525"/>
    <w:rsid w:val="00B764B8"/>
    <w:rsid w:val="00B9049C"/>
    <w:rsid w:val="00BA67F8"/>
    <w:rsid w:val="00BB0465"/>
    <w:rsid w:val="00BB6CE4"/>
    <w:rsid w:val="00BC408B"/>
    <w:rsid w:val="00BC7093"/>
    <w:rsid w:val="00BD350E"/>
    <w:rsid w:val="00BD6BFA"/>
    <w:rsid w:val="00BF3313"/>
    <w:rsid w:val="00BF6C9A"/>
    <w:rsid w:val="00BF6E11"/>
    <w:rsid w:val="00C23384"/>
    <w:rsid w:val="00C41565"/>
    <w:rsid w:val="00C44642"/>
    <w:rsid w:val="00C44D22"/>
    <w:rsid w:val="00C44DD8"/>
    <w:rsid w:val="00C55F33"/>
    <w:rsid w:val="00C64CD8"/>
    <w:rsid w:val="00C833AC"/>
    <w:rsid w:val="00CD1E8B"/>
    <w:rsid w:val="00CD37D0"/>
    <w:rsid w:val="00CF4D3D"/>
    <w:rsid w:val="00D10838"/>
    <w:rsid w:val="00D1600C"/>
    <w:rsid w:val="00D86B9B"/>
    <w:rsid w:val="00DA286C"/>
    <w:rsid w:val="00DC6762"/>
    <w:rsid w:val="00DE34F0"/>
    <w:rsid w:val="00DE5D7E"/>
    <w:rsid w:val="00DF090F"/>
    <w:rsid w:val="00E23741"/>
    <w:rsid w:val="00E246DA"/>
    <w:rsid w:val="00E44BE1"/>
    <w:rsid w:val="00E45093"/>
    <w:rsid w:val="00E61F8E"/>
    <w:rsid w:val="00E857C4"/>
    <w:rsid w:val="00EA08B2"/>
    <w:rsid w:val="00EB39A4"/>
    <w:rsid w:val="00EB3DCD"/>
    <w:rsid w:val="00EE2EC6"/>
    <w:rsid w:val="00EF50AE"/>
    <w:rsid w:val="00F11CFA"/>
    <w:rsid w:val="00F1355A"/>
    <w:rsid w:val="00F23F59"/>
    <w:rsid w:val="00F37266"/>
    <w:rsid w:val="00F377DE"/>
    <w:rsid w:val="00F51937"/>
    <w:rsid w:val="00F55A2B"/>
    <w:rsid w:val="00F60521"/>
    <w:rsid w:val="00F71E08"/>
    <w:rsid w:val="00F9725F"/>
    <w:rsid w:val="00FA07CC"/>
    <w:rsid w:val="00FF2FA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6C"/>
    <w:pPr>
      <w:ind w:firstLine="720"/>
      <w:jc w:val="both"/>
    </w:pPr>
  </w:style>
  <w:style w:type="paragraph" w:styleId="1">
    <w:name w:val="heading 1"/>
    <w:basedOn w:val="a"/>
    <w:link w:val="1Char"/>
    <w:uiPriority w:val="9"/>
    <w:qFormat/>
    <w:rsid w:val="00160280"/>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0D1B1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D1B1D"/>
    <w:rPr>
      <w:rFonts w:ascii="Tahoma" w:hAnsi="Tahoma" w:cs="Tahoma"/>
      <w:sz w:val="16"/>
      <w:szCs w:val="16"/>
    </w:rPr>
  </w:style>
  <w:style w:type="paragraph" w:styleId="a5">
    <w:name w:val="List Paragraph"/>
    <w:basedOn w:val="a"/>
    <w:uiPriority w:val="34"/>
    <w:qFormat/>
    <w:rsid w:val="00263F44"/>
    <w:pPr>
      <w:ind w:left="720"/>
      <w:contextualSpacing/>
    </w:pPr>
  </w:style>
  <w:style w:type="character" w:customStyle="1" w:styleId="1Char">
    <w:name w:val="Επικεφαλίδα 1 Char"/>
    <w:basedOn w:val="a0"/>
    <w:link w:val="1"/>
    <w:uiPriority w:val="9"/>
    <w:rsid w:val="00160280"/>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AB366E"/>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character" w:styleId="-">
    <w:name w:val="Hyperlink"/>
    <w:basedOn w:val="a0"/>
    <w:uiPriority w:val="99"/>
    <w:unhideWhenUsed/>
    <w:rsid w:val="00AB2681"/>
    <w:rPr>
      <w:color w:val="0000FF" w:themeColor="hyperlink"/>
      <w:u w:val="single"/>
    </w:rPr>
  </w:style>
  <w:style w:type="character" w:customStyle="1" w:styleId="UnresolvedMention">
    <w:name w:val="Unresolved Mention"/>
    <w:basedOn w:val="a0"/>
    <w:uiPriority w:val="99"/>
    <w:semiHidden/>
    <w:unhideWhenUsed/>
    <w:rsid w:val="00AB268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5725197">
      <w:bodyDiv w:val="1"/>
      <w:marLeft w:val="0"/>
      <w:marRight w:val="0"/>
      <w:marTop w:val="0"/>
      <w:marBottom w:val="0"/>
      <w:divBdr>
        <w:top w:val="none" w:sz="0" w:space="0" w:color="auto"/>
        <w:left w:val="none" w:sz="0" w:space="0" w:color="auto"/>
        <w:bottom w:val="none" w:sz="0" w:space="0" w:color="auto"/>
        <w:right w:val="none" w:sz="0" w:space="0" w:color="auto"/>
      </w:divBdr>
    </w:div>
    <w:div w:id="359624718">
      <w:bodyDiv w:val="1"/>
      <w:marLeft w:val="0"/>
      <w:marRight w:val="0"/>
      <w:marTop w:val="0"/>
      <w:marBottom w:val="0"/>
      <w:divBdr>
        <w:top w:val="none" w:sz="0" w:space="0" w:color="auto"/>
        <w:left w:val="none" w:sz="0" w:space="0" w:color="auto"/>
        <w:bottom w:val="none" w:sz="0" w:space="0" w:color="auto"/>
        <w:right w:val="none" w:sz="0" w:space="0" w:color="auto"/>
      </w:divBdr>
    </w:div>
    <w:div w:id="16616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290</Words>
  <Characters>1569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Andavidis</dc:creator>
  <cp:lastModifiedBy>User</cp:lastModifiedBy>
  <cp:revision>8</cp:revision>
  <cp:lastPrinted>2020-03-13T09:46:00Z</cp:lastPrinted>
  <dcterms:created xsi:type="dcterms:W3CDTF">2020-12-09T09:35:00Z</dcterms:created>
  <dcterms:modified xsi:type="dcterms:W3CDTF">2020-12-10T10:18:00Z</dcterms:modified>
</cp:coreProperties>
</file>