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7DDF" w14:textId="5C60D525" w:rsidR="008E0CDF" w:rsidRDefault="00963A18" w:rsidP="006B254C">
      <w:pPr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  <w:r>
        <w:rPr>
          <w:rFonts w:cstheme="minorHAnsi"/>
          <w:b/>
          <w:bCs/>
          <w:sz w:val="24"/>
          <w:szCs w:val="24"/>
          <w:u w:val="single"/>
          <w:lang w:val="el-GR"/>
        </w:rPr>
        <w:t xml:space="preserve">ΠΡΟΤΑΣΕΙΣ ΕΠΙ ΤΩΝ </w:t>
      </w:r>
      <w:r w:rsidR="00834991" w:rsidRPr="00501BFC">
        <w:rPr>
          <w:rFonts w:cstheme="minorHAnsi"/>
          <w:b/>
          <w:bCs/>
          <w:sz w:val="24"/>
          <w:szCs w:val="24"/>
          <w:u w:val="single"/>
          <w:lang w:val="el-GR"/>
        </w:rPr>
        <w:t>ΘΕΣΕ</w:t>
      </w:r>
      <w:r>
        <w:rPr>
          <w:rFonts w:cstheme="minorHAnsi"/>
          <w:b/>
          <w:bCs/>
          <w:sz w:val="24"/>
          <w:szCs w:val="24"/>
          <w:u w:val="single"/>
          <w:lang w:val="el-GR"/>
        </w:rPr>
        <w:t>ΩΝ</w:t>
      </w:r>
      <w:r w:rsidR="00834991" w:rsidRPr="00501BFC">
        <w:rPr>
          <w:rFonts w:cstheme="minorHAnsi"/>
          <w:b/>
          <w:bCs/>
          <w:sz w:val="24"/>
          <w:szCs w:val="24"/>
          <w:u w:val="single"/>
          <w:lang w:val="el-GR"/>
        </w:rPr>
        <w:t xml:space="preserve"> ΤΟΥ ΣΥΡΙΖΑ-ΠΣ</w:t>
      </w:r>
    </w:p>
    <w:p w14:paraId="09DDE707" w14:textId="77777777" w:rsidR="00262E53" w:rsidRPr="00501BFC" w:rsidRDefault="00262E53" w:rsidP="006B254C">
      <w:pPr>
        <w:jc w:val="center"/>
        <w:rPr>
          <w:rFonts w:cstheme="minorHAnsi"/>
          <w:b/>
          <w:bCs/>
          <w:sz w:val="24"/>
          <w:szCs w:val="24"/>
          <w:u w:val="single"/>
          <w:lang w:val="el-GR"/>
        </w:rPr>
      </w:pPr>
    </w:p>
    <w:p w14:paraId="1BE9A61B" w14:textId="1564233A" w:rsidR="00834991" w:rsidRPr="00501BFC" w:rsidRDefault="006B254C">
      <w:pPr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>Το κ</w:t>
      </w:r>
      <w:r w:rsidR="00834991" w:rsidRPr="00501BFC">
        <w:rPr>
          <w:rFonts w:cstheme="minorHAnsi"/>
          <w:sz w:val="24"/>
          <w:szCs w:val="24"/>
          <w:lang w:val="el-GR"/>
        </w:rPr>
        <w:t xml:space="preserve">είμενο </w:t>
      </w:r>
      <w:r w:rsidRPr="00501BFC">
        <w:rPr>
          <w:rFonts w:cstheme="minorHAnsi"/>
          <w:sz w:val="24"/>
          <w:szCs w:val="24"/>
          <w:lang w:val="el-GR"/>
        </w:rPr>
        <w:t>των πολιτικών θέσεων</w:t>
      </w:r>
      <w:r w:rsidR="00834991" w:rsidRPr="00501BFC">
        <w:rPr>
          <w:rFonts w:cstheme="minorHAnsi"/>
          <w:sz w:val="24"/>
          <w:szCs w:val="24"/>
          <w:lang w:val="el-GR"/>
        </w:rPr>
        <w:t xml:space="preserve"> </w:t>
      </w:r>
      <w:r w:rsidR="00F921A3">
        <w:rPr>
          <w:rFonts w:cstheme="minorHAnsi"/>
          <w:sz w:val="24"/>
          <w:szCs w:val="24"/>
          <w:lang w:val="el-GR"/>
        </w:rPr>
        <w:t xml:space="preserve">του κόμματος </w:t>
      </w:r>
      <w:r w:rsidR="00834991" w:rsidRPr="00501BFC">
        <w:rPr>
          <w:rFonts w:cstheme="minorHAnsi"/>
          <w:sz w:val="24"/>
          <w:szCs w:val="24"/>
          <w:lang w:val="el-GR"/>
        </w:rPr>
        <w:t>απ</w:t>
      </w:r>
      <w:r w:rsidR="006F09D7" w:rsidRPr="00501BFC">
        <w:rPr>
          <w:rFonts w:cstheme="minorHAnsi"/>
          <w:sz w:val="24"/>
          <w:szCs w:val="24"/>
          <w:lang w:val="el-GR"/>
        </w:rPr>
        <w:t>η</w:t>
      </w:r>
      <w:r w:rsidR="00834991" w:rsidRPr="00501BFC">
        <w:rPr>
          <w:rFonts w:cstheme="minorHAnsi"/>
          <w:sz w:val="24"/>
          <w:szCs w:val="24"/>
          <w:lang w:val="el-GR"/>
        </w:rPr>
        <w:t xml:space="preserve">χεί τις θέσεις ενός κόμματος της </w:t>
      </w:r>
      <w:r w:rsidR="006F09D7" w:rsidRPr="00501BFC">
        <w:rPr>
          <w:rFonts w:cstheme="minorHAnsi"/>
          <w:sz w:val="24"/>
          <w:szCs w:val="24"/>
          <w:lang w:val="el-GR"/>
        </w:rPr>
        <w:t xml:space="preserve">Ευρωπαϊκής </w:t>
      </w:r>
      <w:r w:rsidR="00834991" w:rsidRPr="00501BFC">
        <w:rPr>
          <w:rFonts w:cstheme="minorHAnsi"/>
          <w:sz w:val="24"/>
          <w:szCs w:val="24"/>
          <w:lang w:val="el-GR"/>
        </w:rPr>
        <w:t>Αριστεράς</w:t>
      </w:r>
      <w:r w:rsidR="006F09D7" w:rsidRPr="00501BFC">
        <w:rPr>
          <w:rFonts w:cstheme="minorHAnsi"/>
          <w:sz w:val="24"/>
          <w:szCs w:val="24"/>
          <w:lang w:val="el-GR"/>
        </w:rPr>
        <w:t xml:space="preserve">, έχει δε στόχο την διακυβέρνηση της χώρας στο άμεσο μέλλον. </w:t>
      </w:r>
    </w:p>
    <w:p w14:paraId="707B8C67" w14:textId="349A9B68" w:rsidR="006F09D7" w:rsidRPr="00501BFC" w:rsidRDefault="006F09D7">
      <w:pPr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>Παραμένει ο ΣΥΡΙΖΑ</w:t>
      </w:r>
      <w:r w:rsidR="00732391">
        <w:rPr>
          <w:rFonts w:cstheme="minorHAnsi"/>
          <w:sz w:val="24"/>
          <w:szCs w:val="24"/>
          <w:lang w:val="el-GR"/>
        </w:rPr>
        <w:t>-</w:t>
      </w:r>
      <w:r w:rsidRPr="00501BFC">
        <w:rPr>
          <w:rFonts w:cstheme="minorHAnsi"/>
          <w:sz w:val="24"/>
          <w:szCs w:val="24"/>
          <w:lang w:val="el-GR"/>
        </w:rPr>
        <w:t xml:space="preserve">ΠΣ προσηλωμένος στο όραμα του Σοσιαλιστικού Μετασχηματισμού της Κοινωνίας κατανοεί όμως ότι το μονοπάτι πρέπει να χαραχθεί καθώς δεν έχει περπατηθεί από άλλους. </w:t>
      </w:r>
    </w:p>
    <w:p w14:paraId="1E50402F" w14:textId="77777777" w:rsidR="00F65B71" w:rsidRPr="00501BFC" w:rsidRDefault="006F09D7">
      <w:pPr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 xml:space="preserve">Αναγνωρίζει τις ευρωπαϊκό πλαίσιο, νομικό – πολιτικό – οικονομικό, στο οποίο δεσμεύεται η Ελλάδα και τους περιορισμένους βαθμούς ελευθερίας που επιτρέπει αυτό, αλλά δεν απογοητεύεται και δεν απεκδύεται των κυβερνητικών ευθυνών. </w:t>
      </w:r>
    </w:p>
    <w:p w14:paraId="1599CB8A" w14:textId="24086C6A" w:rsidR="00F65B71" w:rsidRPr="00501BFC" w:rsidRDefault="00F65B71">
      <w:pPr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 xml:space="preserve">Τέλος, εμμέσως, παραδέχεται ότι η κυβερνητική αλλαγή δεν σημαίνει και ταυτόχρονη ανάληψη της εξουσίας. </w:t>
      </w:r>
      <w:r w:rsidR="006F09D7" w:rsidRPr="00501BFC">
        <w:rPr>
          <w:rFonts w:cstheme="minorHAnsi"/>
          <w:sz w:val="24"/>
          <w:szCs w:val="24"/>
          <w:lang w:val="el-GR"/>
        </w:rPr>
        <w:t xml:space="preserve">   </w:t>
      </w:r>
    </w:p>
    <w:p w14:paraId="18A5DE77" w14:textId="6C846DFD" w:rsidR="00A12E58" w:rsidRPr="00501BFC" w:rsidRDefault="00F65B71" w:rsidP="00A12E58">
      <w:pPr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 xml:space="preserve">Οι παρατηρήσεις που ακολουθούν έχουν στόχο να </w:t>
      </w:r>
      <w:r w:rsidR="00B672AE" w:rsidRPr="00501BFC">
        <w:rPr>
          <w:rFonts w:cstheme="minorHAnsi"/>
          <w:sz w:val="24"/>
          <w:szCs w:val="24"/>
          <w:lang w:val="el-GR"/>
        </w:rPr>
        <w:t xml:space="preserve">προσθέσουν κάποια στοιχεία που ίσως θα έκαναν ένα πολύ καλό κείμενο περισσότερο </w:t>
      </w:r>
      <w:r w:rsidR="000877BD">
        <w:rPr>
          <w:rFonts w:cstheme="minorHAnsi"/>
          <w:sz w:val="24"/>
          <w:szCs w:val="24"/>
          <w:lang w:val="el-GR"/>
        </w:rPr>
        <w:t xml:space="preserve">πραγματιστικό, </w:t>
      </w:r>
      <w:r w:rsidR="00D24DC4" w:rsidRPr="00501BFC">
        <w:rPr>
          <w:rFonts w:cstheme="minorHAnsi"/>
          <w:sz w:val="24"/>
          <w:szCs w:val="24"/>
          <w:lang w:val="el-GR"/>
        </w:rPr>
        <w:t xml:space="preserve">σύγχρονο και </w:t>
      </w:r>
      <w:r w:rsidR="00B672AE" w:rsidRPr="00501BFC">
        <w:rPr>
          <w:rFonts w:cstheme="minorHAnsi"/>
          <w:sz w:val="24"/>
          <w:szCs w:val="24"/>
          <w:lang w:val="el-GR"/>
        </w:rPr>
        <w:t>αποδεκτό</w:t>
      </w:r>
      <w:r w:rsidR="000877BD">
        <w:rPr>
          <w:rFonts w:cstheme="minorHAnsi"/>
          <w:sz w:val="24"/>
          <w:szCs w:val="24"/>
          <w:lang w:val="el-GR"/>
        </w:rPr>
        <w:t xml:space="preserve"> από τους πολίτες</w:t>
      </w:r>
      <w:r w:rsidR="00B672AE" w:rsidRPr="00501BFC">
        <w:rPr>
          <w:rFonts w:cstheme="minorHAnsi"/>
          <w:sz w:val="24"/>
          <w:szCs w:val="24"/>
          <w:lang w:val="el-GR"/>
        </w:rPr>
        <w:t>.</w:t>
      </w:r>
      <w:r w:rsidRPr="00501BFC">
        <w:rPr>
          <w:rFonts w:cstheme="minorHAnsi"/>
          <w:sz w:val="24"/>
          <w:szCs w:val="24"/>
          <w:lang w:val="el-GR"/>
        </w:rPr>
        <w:t xml:space="preserve"> </w:t>
      </w:r>
      <w:r w:rsidR="006F09D7" w:rsidRPr="00501BFC">
        <w:rPr>
          <w:rFonts w:cstheme="minorHAnsi"/>
          <w:sz w:val="24"/>
          <w:szCs w:val="24"/>
          <w:lang w:val="el-GR"/>
        </w:rPr>
        <w:t xml:space="preserve">  </w:t>
      </w:r>
    </w:p>
    <w:p w14:paraId="55BCDF89" w14:textId="77777777" w:rsidR="006B254C" w:rsidRPr="00501BFC" w:rsidRDefault="006B254C" w:rsidP="00A12E58">
      <w:pPr>
        <w:rPr>
          <w:rFonts w:cstheme="minorHAnsi"/>
          <w:sz w:val="24"/>
          <w:szCs w:val="24"/>
          <w:lang w:val="el-GR"/>
        </w:rPr>
      </w:pPr>
    </w:p>
    <w:p w14:paraId="11CDF793" w14:textId="6F1D9B5F" w:rsidR="00B672AE" w:rsidRPr="00501BFC" w:rsidRDefault="00A12E58" w:rsidP="00A12E58">
      <w:pPr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501BFC">
        <w:rPr>
          <w:rFonts w:cstheme="minorHAnsi"/>
          <w:b/>
          <w:bCs/>
          <w:sz w:val="24"/>
          <w:szCs w:val="24"/>
          <w:u w:val="single"/>
          <w:lang w:val="el-GR"/>
        </w:rPr>
        <w:t xml:space="preserve">1. </w:t>
      </w:r>
      <w:r w:rsidR="00B672AE" w:rsidRPr="00501BFC">
        <w:rPr>
          <w:rFonts w:cstheme="minorHAnsi"/>
          <w:b/>
          <w:bCs/>
          <w:sz w:val="24"/>
          <w:szCs w:val="24"/>
          <w:u w:val="single"/>
          <w:lang w:val="el-GR"/>
        </w:rPr>
        <w:t>Εξωτερική Πολιτική</w:t>
      </w:r>
    </w:p>
    <w:p w14:paraId="75616432" w14:textId="77777777" w:rsidR="00F921A3" w:rsidRDefault="009F4D57" w:rsidP="00A12E58">
      <w:pPr>
        <w:pStyle w:val="ListParagraph"/>
        <w:ind w:firstLine="360"/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>1.1</w:t>
      </w:r>
      <w:r w:rsidR="00B672AE" w:rsidRPr="00501BFC">
        <w:rPr>
          <w:rFonts w:cstheme="minorHAnsi"/>
          <w:sz w:val="24"/>
          <w:szCs w:val="24"/>
          <w:lang w:val="el-GR"/>
        </w:rPr>
        <w:t xml:space="preserve">. Κόσμος. Δεν υπάρχει </w:t>
      </w:r>
      <w:r w:rsidR="00F921A3">
        <w:rPr>
          <w:rFonts w:cstheme="minorHAnsi"/>
          <w:sz w:val="24"/>
          <w:szCs w:val="24"/>
          <w:lang w:val="el-GR"/>
        </w:rPr>
        <w:t xml:space="preserve">επαρκής </w:t>
      </w:r>
      <w:r w:rsidR="00B672AE" w:rsidRPr="00501BFC">
        <w:rPr>
          <w:rFonts w:cstheme="minorHAnsi"/>
          <w:sz w:val="24"/>
          <w:szCs w:val="24"/>
          <w:lang w:val="el-GR"/>
        </w:rPr>
        <w:t>αναφορά στον πολυπολικό κόσμο που έχει ήδη αναδυθεί.</w:t>
      </w:r>
    </w:p>
    <w:p w14:paraId="4CC497EA" w14:textId="0D8337D7" w:rsidR="00987317" w:rsidRPr="00501BFC" w:rsidRDefault="00F921A3" w:rsidP="00A12E58">
      <w:pPr>
        <w:pStyle w:val="ListParagraph"/>
        <w:ind w:firstLine="360"/>
        <w:rPr>
          <w:rFonts w:cstheme="minorHAnsi"/>
          <w:sz w:val="24"/>
          <w:szCs w:val="24"/>
          <w:lang w:val="el-GR"/>
        </w:rPr>
      </w:pPr>
      <w:r w:rsidRPr="00F921A3">
        <w:rPr>
          <w:rFonts w:cstheme="minorHAnsi"/>
          <w:b/>
          <w:bCs/>
          <w:sz w:val="24"/>
          <w:szCs w:val="24"/>
          <w:u w:val="single"/>
          <w:lang w:val="el-GR"/>
        </w:rPr>
        <w:t>Πρόταση: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B672AE" w:rsidRPr="00501BFC">
        <w:rPr>
          <w:rFonts w:cstheme="minorHAnsi"/>
          <w:sz w:val="24"/>
          <w:szCs w:val="24"/>
          <w:lang w:val="el-GR"/>
        </w:rPr>
        <w:t>Οι δύο μεγάλες δυν</w:t>
      </w:r>
      <w:r w:rsidR="000E3EE1">
        <w:rPr>
          <w:rFonts w:cstheme="minorHAnsi"/>
          <w:sz w:val="24"/>
          <w:szCs w:val="24"/>
          <w:lang w:val="el-GR"/>
        </w:rPr>
        <w:t>ά</w:t>
      </w:r>
      <w:r w:rsidR="00B672AE" w:rsidRPr="00501BFC">
        <w:rPr>
          <w:rFonts w:cstheme="minorHAnsi"/>
          <w:sz w:val="24"/>
          <w:szCs w:val="24"/>
          <w:lang w:val="el-GR"/>
        </w:rPr>
        <w:t>μεις (Κίνα-ΗΠΑ) δεν είναι παντοδύναμες πλανητικά, και έχει δημιουργηθεί χώρος</w:t>
      </w:r>
      <w:r w:rsidR="00C96252" w:rsidRPr="00501BFC">
        <w:rPr>
          <w:rFonts w:cstheme="minorHAnsi"/>
          <w:sz w:val="24"/>
          <w:szCs w:val="24"/>
          <w:lang w:val="el-GR"/>
        </w:rPr>
        <w:t xml:space="preserve"> τον οπο</w:t>
      </w:r>
      <w:r w:rsidR="000E3EE1">
        <w:rPr>
          <w:rFonts w:cstheme="minorHAnsi"/>
          <w:sz w:val="24"/>
          <w:szCs w:val="24"/>
          <w:lang w:val="el-GR"/>
        </w:rPr>
        <w:t>ίο</w:t>
      </w:r>
      <w:r w:rsidR="00C96252" w:rsidRPr="00501BFC">
        <w:rPr>
          <w:rFonts w:cstheme="minorHAnsi"/>
          <w:sz w:val="24"/>
          <w:szCs w:val="24"/>
          <w:lang w:val="el-GR"/>
        </w:rPr>
        <w:t xml:space="preserve"> καταλαμβάνουν περιφερειακές δυνάμεις κρατικές και μη (Ρωσία, Ινδία, Πακιστάν, Ιράν, Σαουδική Αραβία, Τουρκία, ριζοσπαστικός ισλαμισμός</w:t>
      </w:r>
      <w:r w:rsidR="00987317" w:rsidRPr="00501BFC">
        <w:rPr>
          <w:rFonts w:cstheme="minorHAnsi"/>
          <w:sz w:val="24"/>
          <w:szCs w:val="24"/>
          <w:lang w:val="el-GR"/>
        </w:rPr>
        <w:t>)</w:t>
      </w:r>
      <w:r w:rsidR="00C96252" w:rsidRPr="00501BFC">
        <w:rPr>
          <w:rFonts w:cstheme="minorHAnsi"/>
          <w:sz w:val="24"/>
          <w:szCs w:val="24"/>
          <w:lang w:val="el-GR"/>
        </w:rPr>
        <w:t xml:space="preserve"> που δρουν προς ίδιο όφελος</w:t>
      </w:r>
      <w:r>
        <w:rPr>
          <w:rFonts w:cstheme="minorHAnsi"/>
          <w:sz w:val="24"/>
          <w:szCs w:val="24"/>
          <w:lang w:val="el-GR"/>
        </w:rPr>
        <w:t>, συχνά παραβιάζοντας το διεθνές δίκαιο, όπως δείχνουν και τα τραγικά γεγονότα στην Ουκρανία, Υεμένη κ.α.</w:t>
      </w:r>
      <w:r w:rsidR="00B672AE" w:rsidRPr="00501BFC">
        <w:rPr>
          <w:rFonts w:cstheme="minorHAnsi"/>
          <w:sz w:val="24"/>
          <w:szCs w:val="24"/>
          <w:lang w:val="el-GR"/>
        </w:rPr>
        <w:t xml:space="preserve"> </w:t>
      </w:r>
      <w:r w:rsidR="00987317" w:rsidRPr="00501BFC">
        <w:rPr>
          <w:rFonts w:cstheme="minorHAnsi"/>
          <w:sz w:val="24"/>
          <w:szCs w:val="24"/>
          <w:lang w:val="el-GR"/>
        </w:rPr>
        <w:t>Η ΕΕ είναι απούσα και σ</w:t>
      </w:r>
      <w:r w:rsidR="007F386C" w:rsidRPr="00501BFC">
        <w:rPr>
          <w:rFonts w:cstheme="minorHAnsi"/>
          <w:sz w:val="24"/>
          <w:szCs w:val="24"/>
          <w:lang w:val="el-GR"/>
        </w:rPr>
        <w:t>ύρεται</w:t>
      </w:r>
      <w:r w:rsidR="00987317" w:rsidRPr="00501BFC">
        <w:rPr>
          <w:rFonts w:cstheme="minorHAnsi"/>
          <w:sz w:val="24"/>
          <w:szCs w:val="24"/>
          <w:lang w:val="el-GR"/>
        </w:rPr>
        <w:t xml:space="preserve"> πίσω από τις ΗΠΑ.</w:t>
      </w:r>
      <w:r w:rsidR="00190CB3">
        <w:rPr>
          <w:rFonts w:cstheme="minorHAnsi"/>
          <w:sz w:val="24"/>
          <w:szCs w:val="24"/>
          <w:lang w:val="el-GR"/>
        </w:rPr>
        <w:t xml:space="preserve"> Ο χώρος της Αν. Μεσογείου, όπου δρουν πολλοί από τους ανωτέρω «παίκτες» είναι περιοχή ζωτικών συμφερόντων της χώρας. </w:t>
      </w:r>
    </w:p>
    <w:p w14:paraId="1D9C896D" w14:textId="77777777" w:rsidR="008A42F8" w:rsidRPr="00501BFC" w:rsidRDefault="008A42F8" w:rsidP="00A12E58">
      <w:pPr>
        <w:pStyle w:val="ListParagraph"/>
        <w:ind w:firstLine="360"/>
        <w:rPr>
          <w:rFonts w:cstheme="minorHAnsi"/>
          <w:sz w:val="24"/>
          <w:szCs w:val="24"/>
          <w:lang w:val="el-GR"/>
        </w:rPr>
      </w:pPr>
    </w:p>
    <w:p w14:paraId="28990395" w14:textId="77777777" w:rsidR="00F921A3" w:rsidRDefault="009F4D57" w:rsidP="00A12E58">
      <w:pPr>
        <w:pStyle w:val="ListParagraph"/>
        <w:ind w:firstLine="360"/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>1.2</w:t>
      </w:r>
      <w:r w:rsidR="00987317" w:rsidRPr="00501BFC">
        <w:rPr>
          <w:rFonts w:cstheme="minorHAnsi"/>
          <w:sz w:val="24"/>
          <w:szCs w:val="24"/>
          <w:lang w:val="el-GR"/>
        </w:rPr>
        <w:t>.</w:t>
      </w:r>
      <w:r w:rsidR="00331E9B" w:rsidRPr="00501BFC">
        <w:rPr>
          <w:rFonts w:cstheme="minorHAnsi"/>
          <w:sz w:val="24"/>
          <w:szCs w:val="24"/>
          <w:lang w:val="el-GR"/>
        </w:rPr>
        <w:t xml:space="preserve"> Βαλκάνια. Στις ελληνοτουρκικές σχέσεις υπάρχει το γνωστό πρόβλημα ότι ο έντιμος συμβιβασμός που αποτελεί θέση του κόμματος θα γίνει είτε επί ελληνικών συμφερόντων (αφού δεν διεκδικούμε κάτι) είτε με αποδοχή της ελληνικής θέσης (υπαγωγή του θέματος υφαλοκρηπίδας – ΑΟΖ στη διαιτησία)  από την Τουρκία, πράγμα αδύνατο στο προβλεπτό μέλλον. </w:t>
      </w:r>
    </w:p>
    <w:p w14:paraId="702F9910" w14:textId="04BFA83F" w:rsidR="002A6BF8" w:rsidRPr="00501BFC" w:rsidRDefault="00F921A3" w:rsidP="00A12E58">
      <w:pPr>
        <w:pStyle w:val="ListParagraph"/>
        <w:ind w:firstLine="360"/>
        <w:rPr>
          <w:rFonts w:cstheme="minorHAnsi"/>
          <w:sz w:val="24"/>
          <w:szCs w:val="24"/>
          <w:lang w:val="el-GR"/>
        </w:rPr>
      </w:pPr>
      <w:r w:rsidRPr="00F921A3">
        <w:rPr>
          <w:rFonts w:cstheme="minorHAnsi"/>
          <w:b/>
          <w:bCs/>
          <w:sz w:val="24"/>
          <w:szCs w:val="24"/>
          <w:u w:val="single"/>
          <w:lang w:val="el-GR"/>
        </w:rPr>
        <w:t>Πρόταση:</w:t>
      </w:r>
      <w:r>
        <w:rPr>
          <w:rFonts w:cstheme="minorHAnsi"/>
          <w:sz w:val="24"/>
          <w:szCs w:val="24"/>
          <w:lang w:val="el-GR"/>
        </w:rPr>
        <w:t xml:space="preserve"> </w:t>
      </w:r>
      <w:r w:rsidR="00331E9B" w:rsidRPr="00501BFC">
        <w:rPr>
          <w:rFonts w:cstheme="minorHAnsi"/>
          <w:sz w:val="24"/>
          <w:szCs w:val="24"/>
          <w:lang w:val="el-GR"/>
        </w:rPr>
        <w:t>Για να μην οδηγήσει η κούρσα εξοπλισμών</w:t>
      </w:r>
      <w:r w:rsidR="002A6BF8" w:rsidRPr="00501BFC">
        <w:rPr>
          <w:rFonts w:cstheme="minorHAnsi"/>
          <w:sz w:val="24"/>
          <w:szCs w:val="24"/>
          <w:lang w:val="el-GR"/>
        </w:rPr>
        <w:t>,</w:t>
      </w:r>
      <w:r w:rsidR="00331E9B" w:rsidRPr="00501BFC">
        <w:rPr>
          <w:rFonts w:cstheme="minorHAnsi"/>
          <w:sz w:val="24"/>
          <w:szCs w:val="24"/>
          <w:lang w:val="el-GR"/>
        </w:rPr>
        <w:t xml:space="preserve"> που </w:t>
      </w:r>
      <w:r w:rsidR="002A6BF8" w:rsidRPr="00501BFC">
        <w:rPr>
          <w:rFonts w:cstheme="minorHAnsi"/>
          <w:sz w:val="24"/>
          <w:szCs w:val="24"/>
          <w:lang w:val="el-GR"/>
        </w:rPr>
        <w:t xml:space="preserve">ήδη </w:t>
      </w:r>
      <w:r w:rsidR="00331E9B" w:rsidRPr="00501BFC">
        <w:rPr>
          <w:rFonts w:cstheme="minorHAnsi"/>
          <w:sz w:val="24"/>
          <w:szCs w:val="24"/>
          <w:lang w:val="el-GR"/>
        </w:rPr>
        <w:t>ξεκίνησε</w:t>
      </w:r>
      <w:r w:rsidR="002A6BF8" w:rsidRPr="00501BFC">
        <w:rPr>
          <w:rFonts w:cstheme="minorHAnsi"/>
          <w:sz w:val="24"/>
          <w:szCs w:val="24"/>
          <w:lang w:val="el-GR"/>
        </w:rPr>
        <w:t>,</w:t>
      </w:r>
      <w:r w:rsidR="00331E9B" w:rsidRPr="00501BFC">
        <w:rPr>
          <w:rFonts w:cstheme="minorHAnsi"/>
          <w:sz w:val="24"/>
          <w:szCs w:val="24"/>
          <w:lang w:val="el-GR"/>
        </w:rPr>
        <w:t xml:space="preserve"> σε νέα χρ</w:t>
      </w:r>
      <w:r w:rsidR="000E3EE1">
        <w:rPr>
          <w:rFonts w:cstheme="minorHAnsi"/>
          <w:sz w:val="24"/>
          <w:szCs w:val="24"/>
          <w:lang w:val="el-GR"/>
        </w:rPr>
        <w:t>ε</w:t>
      </w:r>
      <w:r w:rsidR="00331E9B" w:rsidRPr="00501BFC">
        <w:rPr>
          <w:rFonts w:cstheme="minorHAnsi"/>
          <w:sz w:val="24"/>
          <w:szCs w:val="24"/>
          <w:lang w:val="el-GR"/>
        </w:rPr>
        <w:t>οκοπία, χρειά</w:t>
      </w:r>
      <w:r w:rsidR="002A6BF8" w:rsidRPr="00501BFC">
        <w:rPr>
          <w:rFonts w:cstheme="minorHAnsi"/>
          <w:sz w:val="24"/>
          <w:szCs w:val="24"/>
          <w:lang w:val="el-GR"/>
        </w:rPr>
        <w:t>ζ</w:t>
      </w:r>
      <w:r w:rsidR="00331E9B" w:rsidRPr="00501BFC">
        <w:rPr>
          <w:rFonts w:cstheme="minorHAnsi"/>
          <w:sz w:val="24"/>
          <w:szCs w:val="24"/>
          <w:lang w:val="el-GR"/>
        </w:rPr>
        <w:t xml:space="preserve">εται </w:t>
      </w:r>
      <w:r>
        <w:rPr>
          <w:rFonts w:cstheme="minorHAnsi"/>
          <w:sz w:val="24"/>
          <w:szCs w:val="24"/>
          <w:lang w:val="el-GR"/>
        </w:rPr>
        <w:t>η Ελλάδα</w:t>
      </w:r>
      <w:r w:rsidR="00331E9B" w:rsidRPr="00501BFC">
        <w:rPr>
          <w:rFonts w:cstheme="minorHAnsi"/>
          <w:sz w:val="24"/>
          <w:szCs w:val="24"/>
          <w:lang w:val="el-GR"/>
        </w:rPr>
        <w:t xml:space="preserve"> να επεξεργαστεί </w:t>
      </w:r>
      <w:r>
        <w:rPr>
          <w:rFonts w:cstheme="minorHAnsi"/>
          <w:sz w:val="24"/>
          <w:szCs w:val="24"/>
          <w:lang w:val="el-GR"/>
        </w:rPr>
        <w:t xml:space="preserve">εκ νέου </w:t>
      </w:r>
      <w:r w:rsidR="00331E9B" w:rsidRPr="00501BFC">
        <w:rPr>
          <w:rFonts w:cstheme="minorHAnsi"/>
          <w:sz w:val="24"/>
          <w:szCs w:val="24"/>
          <w:lang w:val="el-GR"/>
        </w:rPr>
        <w:t xml:space="preserve">θέσεις </w:t>
      </w:r>
      <w:r w:rsidR="00E87D9C" w:rsidRPr="00501BFC">
        <w:rPr>
          <w:rFonts w:cstheme="minorHAnsi"/>
          <w:sz w:val="24"/>
          <w:szCs w:val="24"/>
          <w:lang w:val="el-GR"/>
        </w:rPr>
        <w:t xml:space="preserve">στον αμυντικό τομέα που θα εδράζονται σε νέες και ευέλικτες </w:t>
      </w:r>
      <w:r>
        <w:rPr>
          <w:rFonts w:cstheme="minorHAnsi"/>
          <w:sz w:val="24"/>
          <w:szCs w:val="24"/>
          <w:lang w:val="el-GR"/>
        </w:rPr>
        <w:t>λύσεις</w:t>
      </w:r>
      <w:r w:rsidR="002A6BF8" w:rsidRPr="00501BFC">
        <w:rPr>
          <w:rFonts w:cstheme="minorHAnsi"/>
          <w:sz w:val="24"/>
          <w:szCs w:val="24"/>
          <w:lang w:val="el-GR"/>
        </w:rPr>
        <w:t xml:space="preserve"> χαμηλού κόστους (δικτυοκεντρική </w:t>
      </w:r>
      <w:r w:rsidR="002A6BF8" w:rsidRPr="00501BFC">
        <w:rPr>
          <w:rFonts w:cstheme="minorHAnsi"/>
          <w:sz w:val="24"/>
          <w:szCs w:val="24"/>
          <w:lang w:val="el-GR"/>
        </w:rPr>
        <w:lastRenderedPageBreak/>
        <w:t>άμυνα, βληματοκεντρικ</w:t>
      </w:r>
      <w:r>
        <w:rPr>
          <w:rFonts w:cstheme="minorHAnsi"/>
          <w:sz w:val="24"/>
          <w:szCs w:val="24"/>
          <w:lang w:val="el-GR"/>
        </w:rPr>
        <w:t>ή προσέγγιση</w:t>
      </w:r>
      <w:r w:rsidR="002A6BF8" w:rsidRPr="00501BFC">
        <w:rPr>
          <w:rFonts w:cstheme="minorHAnsi"/>
          <w:sz w:val="24"/>
          <w:szCs w:val="24"/>
          <w:lang w:val="el-GR"/>
        </w:rPr>
        <w:t>, μη επανδρ</w:t>
      </w:r>
      <w:r w:rsidR="00497A5F">
        <w:rPr>
          <w:rFonts w:cstheme="minorHAnsi"/>
          <w:sz w:val="24"/>
          <w:szCs w:val="24"/>
          <w:lang w:val="el-GR"/>
        </w:rPr>
        <w:t>ω</w:t>
      </w:r>
      <w:r w:rsidR="002A6BF8" w:rsidRPr="00501BFC">
        <w:rPr>
          <w:rFonts w:cstheme="minorHAnsi"/>
          <w:sz w:val="24"/>
          <w:szCs w:val="24"/>
          <w:lang w:val="el-GR"/>
        </w:rPr>
        <w:t>μένα αεροσκάφη και πλοία, ηλεκτρονικός πόλεμος</w:t>
      </w:r>
      <w:r w:rsidR="00A87C29">
        <w:rPr>
          <w:rFonts w:cstheme="minorHAnsi"/>
          <w:sz w:val="24"/>
          <w:szCs w:val="24"/>
          <w:lang w:val="el-GR"/>
        </w:rPr>
        <w:t>,</w:t>
      </w:r>
      <w:r w:rsidR="002A6BF8" w:rsidRPr="00501BFC">
        <w:rPr>
          <w:rFonts w:cstheme="minorHAnsi"/>
          <w:sz w:val="24"/>
          <w:szCs w:val="24"/>
          <w:lang w:val="el-GR"/>
        </w:rPr>
        <w:t xml:space="preserve"> κλπ) όπου οι πανάκριβες πλατφόρμες μάχης </w:t>
      </w:r>
      <w:r w:rsidR="00301B9B">
        <w:rPr>
          <w:rFonts w:cstheme="minorHAnsi"/>
          <w:sz w:val="24"/>
          <w:szCs w:val="24"/>
          <w:lang w:val="el-GR"/>
        </w:rPr>
        <w:t xml:space="preserve">μπορούν να </w:t>
      </w:r>
      <w:r w:rsidR="002A6BF8" w:rsidRPr="00501BFC">
        <w:rPr>
          <w:rFonts w:cstheme="minorHAnsi"/>
          <w:sz w:val="24"/>
          <w:szCs w:val="24"/>
          <w:lang w:val="el-GR"/>
        </w:rPr>
        <w:t xml:space="preserve">είναι </w:t>
      </w:r>
      <w:r>
        <w:rPr>
          <w:rFonts w:cstheme="minorHAnsi"/>
          <w:sz w:val="24"/>
          <w:szCs w:val="24"/>
          <w:lang w:val="el-GR"/>
        </w:rPr>
        <w:t xml:space="preserve">σημαντικά </w:t>
      </w:r>
      <w:r w:rsidR="002A6BF8" w:rsidRPr="00501BFC">
        <w:rPr>
          <w:rFonts w:cstheme="minorHAnsi"/>
          <w:sz w:val="24"/>
          <w:szCs w:val="24"/>
          <w:lang w:val="el-GR"/>
        </w:rPr>
        <w:t xml:space="preserve">περιορισμένες σε αριθμό.  </w:t>
      </w:r>
      <w:r w:rsidR="00331E9B" w:rsidRPr="00501BFC">
        <w:rPr>
          <w:rFonts w:cstheme="minorHAnsi"/>
          <w:sz w:val="24"/>
          <w:szCs w:val="24"/>
          <w:lang w:val="el-GR"/>
        </w:rPr>
        <w:t xml:space="preserve"> </w:t>
      </w:r>
    </w:p>
    <w:p w14:paraId="502EB056" w14:textId="77777777" w:rsidR="008A42F8" w:rsidRPr="00501BFC" w:rsidRDefault="008A42F8" w:rsidP="00A12E58">
      <w:pPr>
        <w:pStyle w:val="ListParagraph"/>
        <w:ind w:firstLine="360"/>
        <w:rPr>
          <w:rFonts w:cstheme="minorHAnsi"/>
          <w:sz w:val="24"/>
          <w:szCs w:val="24"/>
          <w:lang w:val="el-GR"/>
        </w:rPr>
      </w:pPr>
    </w:p>
    <w:p w14:paraId="51334C0D" w14:textId="77777777" w:rsidR="00F921A3" w:rsidRDefault="009F4D57" w:rsidP="00A12E58">
      <w:pPr>
        <w:pStyle w:val="ListParagraph"/>
        <w:ind w:firstLine="360"/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>1.3</w:t>
      </w:r>
      <w:r w:rsidR="002A6BF8" w:rsidRPr="00501BFC">
        <w:rPr>
          <w:rFonts w:cstheme="minorHAnsi"/>
          <w:sz w:val="24"/>
          <w:szCs w:val="24"/>
          <w:lang w:val="el-GR"/>
        </w:rPr>
        <w:t xml:space="preserve">. Μέση Ανατολή. Η θέση του κόμματος για Παλαιστίνη με πρωτεύουσα την Α. Ιερουσαλήμ, εκτός από καταδίκη των εποικισμών </w:t>
      </w:r>
      <w:r w:rsidR="00F921A3">
        <w:rPr>
          <w:rFonts w:cstheme="minorHAnsi"/>
          <w:sz w:val="24"/>
          <w:szCs w:val="24"/>
          <w:lang w:val="el-GR"/>
        </w:rPr>
        <w:t>μπορεί να εμπλουτιστεί.</w:t>
      </w:r>
    </w:p>
    <w:p w14:paraId="0B7BE27E" w14:textId="43448747" w:rsidR="00A12E58" w:rsidRPr="00501BFC" w:rsidRDefault="00F921A3" w:rsidP="00A12E58">
      <w:pPr>
        <w:pStyle w:val="ListParagraph"/>
        <w:ind w:firstLine="360"/>
        <w:rPr>
          <w:rFonts w:cstheme="minorHAnsi"/>
          <w:sz w:val="24"/>
          <w:szCs w:val="24"/>
          <w:lang w:val="el-GR"/>
        </w:rPr>
      </w:pPr>
      <w:r w:rsidRPr="00F921A3">
        <w:rPr>
          <w:rFonts w:cstheme="minorHAnsi"/>
          <w:b/>
          <w:bCs/>
          <w:sz w:val="24"/>
          <w:szCs w:val="24"/>
          <w:u w:val="single"/>
          <w:lang w:val="el-GR"/>
        </w:rPr>
        <w:t>Πρόταση:</w:t>
      </w:r>
      <w:r>
        <w:rPr>
          <w:rFonts w:cstheme="minorHAnsi"/>
          <w:sz w:val="24"/>
          <w:szCs w:val="24"/>
          <w:lang w:val="el-GR"/>
        </w:rPr>
        <w:t xml:space="preserve"> Κ</w:t>
      </w:r>
      <w:r w:rsidR="002A6BF8" w:rsidRPr="00501BFC">
        <w:rPr>
          <w:rFonts w:cstheme="minorHAnsi"/>
          <w:sz w:val="24"/>
          <w:szCs w:val="24"/>
          <w:lang w:val="el-GR"/>
        </w:rPr>
        <w:t>αταδ</w:t>
      </w:r>
      <w:r>
        <w:rPr>
          <w:rFonts w:cstheme="minorHAnsi"/>
          <w:sz w:val="24"/>
          <w:szCs w:val="24"/>
          <w:lang w:val="el-GR"/>
        </w:rPr>
        <w:t>ικάζουμε επίσης τους</w:t>
      </w:r>
      <w:r w:rsidR="002A6BF8" w:rsidRPr="00501BFC">
        <w:rPr>
          <w:rFonts w:cstheme="minorHAnsi"/>
          <w:sz w:val="24"/>
          <w:szCs w:val="24"/>
          <w:lang w:val="el-GR"/>
        </w:rPr>
        <w:t xml:space="preserve"> βομβαρδισμ</w:t>
      </w:r>
      <w:r>
        <w:rPr>
          <w:rFonts w:cstheme="minorHAnsi"/>
          <w:sz w:val="24"/>
          <w:szCs w:val="24"/>
          <w:lang w:val="el-GR"/>
        </w:rPr>
        <w:t>ούς</w:t>
      </w:r>
      <w:r w:rsidR="002A6BF8" w:rsidRPr="00501BFC">
        <w:rPr>
          <w:rFonts w:cstheme="minorHAnsi"/>
          <w:sz w:val="24"/>
          <w:szCs w:val="24"/>
          <w:lang w:val="el-GR"/>
        </w:rPr>
        <w:t xml:space="preserve"> αμάχων από τη Χαμάς</w:t>
      </w:r>
      <w:r w:rsidR="00762903">
        <w:rPr>
          <w:rFonts w:cstheme="minorHAnsi"/>
          <w:sz w:val="24"/>
          <w:szCs w:val="24"/>
          <w:lang w:val="el-GR"/>
        </w:rPr>
        <w:t xml:space="preserve">, αλλά και </w:t>
      </w:r>
      <w:r>
        <w:rPr>
          <w:rFonts w:cstheme="minorHAnsi"/>
          <w:sz w:val="24"/>
          <w:szCs w:val="24"/>
          <w:lang w:val="el-GR"/>
        </w:rPr>
        <w:t>τα υπέρμετρα αντίποινα</w:t>
      </w:r>
      <w:r w:rsidR="00762903">
        <w:rPr>
          <w:rFonts w:cstheme="minorHAnsi"/>
          <w:sz w:val="24"/>
          <w:szCs w:val="24"/>
          <w:lang w:val="el-GR"/>
        </w:rPr>
        <w:t xml:space="preserve"> από την ισραηλινή πλευρά</w:t>
      </w:r>
      <w:r w:rsidR="002A6BF8" w:rsidRPr="00501BFC">
        <w:rPr>
          <w:rFonts w:cstheme="minorHAnsi"/>
          <w:sz w:val="24"/>
          <w:szCs w:val="24"/>
          <w:lang w:val="el-GR"/>
        </w:rPr>
        <w:t xml:space="preserve">. </w:t>
      </w:r>
    </w:p>
    <w:p w14:paraId="17239ED3" w14:textId="1014FB6D" w:rsidR="00B672AE" w:rsidRPr="00501BFC" w:rsidRDefault="00987317" w:rsidP="00A12E58">
      <w:pPr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 xml:space="preserve"> </w:t>
      </w:r>
      <w:r w:rsidR="00B672AE" w:rsidRPr="00501BFC">
        <w:rPr>
          <w:rFonts w:cstheme="minorHAnsi"/>
          <w:sz w:val="24"/>
          <w:szCs w:val="24"/>
          <w:lang w:val="el-GR"/>
        </w:rPr>
        <w:t xml:space="preserve"> </w:t>
      </w:r>
    </w:p>
    <w:p w14:paraId="68EFDBF8" w14:textId="5778394E" w:rsidR="00A12E58" w:rsidRPr="00501BFC" w:rsidRDefault="00A12E58" w:rsidP="00A12E58">
      <w:pPr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501BFC">
        <w:rPr>
          <w:rFonts w:cstheme="minorHAnsi"/>
          <w:b/>
          <w:bCs/>
          <w:sz w:val="24"/>
          <w:szCs w:val="24"/>
          <w:u w:val="single"/>
          <w:lang w:val="el-GR"/>
        </w:rPr>
        <w:t>2. Οικονομία</w:t>
      </w:r>
      <w:r w:rsidR="004E6903" w:rsidRPr="00501BFC">
        <w:rPr>
          <w:rFonts w:cstheme="minorHAnsi"/>
          <w:b/>
          <w:bCs/>
          <w:sz w:val="24"/>
          <w:szCs w:val="24"/>
          <w:u w:val="single"/>
          <w:lang w:val="el-GR"/>
        </w:rPr>
        <w:t xml:space="preserve"> - Ανάπτυξη</w:t>
      </w:r>
      <w:r w:rsidRPr="00501BFC">
        <w:rPr>
          <w:rFonts w:cstheme="minorHAnsi"/>
          <w:b/>
          <w:bCs/>
          <w:sz w:val="24"/>
          <w:szCs w:val="24"/>
          <w:u w:val="single"/>
          <w:lang w:val="el-GR"/>
        </w:rPr>
        <w:t>.</w:t>
      </w:r>
    </w:p>
    <w:p w14:paraId="2B95C562" w14:textId="77777777" w:rsidR="00F921A3" w:rsidRDefault="00EC0A72" w:rsidP="00EC0A72">
      <w:pPr>
        <w:ind w:left="720"/>
        <w:rPr>
          <w:rFonts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>Η Ελλάδα ως μέλος της ΟΝΕ δεν μπορεί να επ</w:t>
      </w:r>
      <w:r w:rsidR="00A87C29">
        <w:rPr>
          <w:rFonts w:cstheme="minorHAnsi"/>
          <w:sz w:val="24"/>
          <w:szCs w:val="24"/>
          <w:lang w:val="el-GR"/>
        </w:rPr>
        <w:t>η</w:t>
      </w:r>
      <w:r w:rsidRPr="00501BFC">
        <w:rPr>
          <w:rFonts w:cstheme="minorHAnsi"/>
          <w:sz w:val="24"/>
          <w:szCs w:val="24"/>
          <w:lang w:val="el-GR"/>
        </w:rPr>
        <w:t xml:space="preserve">ρεάσει την νομισματική πολιτική που την αφορά. </w:t>
      </w:r>
      <w:r w:rsidR="000964E3" w:rsidRPr="00501BFC">
        <w:rPr>
          <w:rFonts w:cstheme="minorHAnsi"/>
          <w:sz w:val="24"/>
          <w:szCs w:val="24"/>
          <w:lang w:val="el-GR"/>
        </w:rPr>
        <w:t>Το μεγάλο επίτευγμα της εξόδου από τα μ</w:t>
      </w:r>
      <w:r w:rsidR="00A87C29">
        <w:rPr>
          <w:rFonts w:cstheme="minorHAnsi"/>
          <w:sz w:val="24"/>
          <w:szCs w:val="24"/>
          <w:lang w:val="el-GR"/>
        </w:rPr>
        <w:t>ν</w:t>
      </w:r>
      <w:r w:rsidR="000964E3" w:rsidRPr="00501BFC">
        <w:rPr>
          <w:rFonts w:cstheme="minorHAnsi"/>
          <w:sz w:val="24"/>
          <w:szCs w:val="24"/>
          <w:lang w:val="el-GR"/>
        </w:rPr>
        <w:t xml:space="preserve">ημόνια έδωσε πίσω στη χώρα, σε σημαντικό βαθμό, την ιδιοκτησία των δημοσιονομικής πολιτικής με την οποία θα επιτευχθούν οι στόχοι, οι οποίοι όμως </w:t>
      </w:r>
      <w:r w:rsidRPr="00501BFC">
        <w:rPr>
          <w:rFonts w:cstheme="minorHAnsi"/>
          <w:sz w:val="24"/>
          <w:szCs w:val="24"/>
          <w:lang w:val="el-GR"/>
        </w:rPr>
        <w:t xml:space="preserve">στόχοι (πλεονάσματα) είναι επίσης δεδομένοι, καθώς η ρήτρα διαφυγής είναι προς κατάργηση, </w:t>
      </w:r>
      <w:r w:rsidR="000964E3" w:rsidRPr="00501BFC">
        <w:rPr>
          <w:rFonts w:cstheme="minorHAnsi"/>
          <w:sz w:val="24"/>
          <w:szCs w:val="24"/>
          <w:lang w:val="el-GR"/>
        </w:rPr>
        <w:t>εφόσον</w:t>
      </w:r>
      <w:r w:rsidRPr="00501BFC">
        <w:rPr>
          <w:rFonts w:cstheme="minorHAnsi"/>
          <w:sz w:val="24"/>
          <w:szCs w:val="24"/>
          <w:lang w:val="el-GR"/>
        </w:rPr>
        <w:t xml:space="preserve"> η πανδημία τείνει να εξελιχθεί σε ενδημία.</w:t>
      </w:r>
      <w:r w:rsidR="000964E3" w:rsidRPr="00501BFC">
        <w:rPr>
          <w:rFonts w:cstheme="minorHAnsi"/>
          <w:sz w:val="24"/>
          <w:szCs w:val="24"/>
          <w:lang w:val="el-GR"/>
        </w:rPr>
        <w:t xml:space="preserve"> Όλα αυτά σημαίνουν ότι η αναπτυξιακή δυναμική εξαρτάται από την χρήση των πόρων του ταμείου ανάκαμψης</w:t>
      </w:r>
      <w:r w:rsidR="005D5108" w:rsidRPr="00501BFC">
        <w:rPr>
          <w:rFonts w:cstheme="minorHAnsi"/>
          <w:sz w:val="24"/>
          <w:szCs w:val="24"/>
          <w:lang w:val="el-GR"/>
        </w:rPr>
        <w:t>,</w:t>
      </w:r>
      <w:r w:rsidR="000964E3" w:rsidRPr="00501BFC">
        <w:rPr>
          <w:rFonts w:cstheme="minorHAnsi"/>
          <w:sz w:val="24"/>
          <w:szCs w:val="24"/>
          <w:lang w:val="el-GR"/>
        </w:rPr>
        <w:t xml:space="preserve"> τις  ιδιωτικές επενδύσεις </w:t>
      </w:r>
      <w:r w:rsidR="005D5108" w:rsidRPr="00501BFC">
        <w:rPr>
          <w:rFonts w:cstheme="minorHAnsi"/>
          <w:sz w:val="24"/>
          <w:szCs w:val="24"/>
          <w:lang w:val="el-GR"/>
        </w:rPr>
        <w:t xml:space="preserve">που θα </w:t>
      </w:r>
      <w:r w:rsidR="000964E3" w:rsidRPr="00501BFC">
        <w:rPr>
          <w:rFonts w:cstheme="minorHAnsi"/>
          <w:sz w:val="24"/>
          <w:szCs w:val="24"/>
          <w:lang w:val="el-GR"/>
        </w:rPr>
        <w:t>γίνουν</w:t>
      </w:r>
      <w:r w:rsidR="005D5108" w:rsidRPr="00501BFC">
        <w:rPr>
          <w:rFonts w:cstheme="minorHAnsi"/>
          <w:sz w:val="24"/>
          <w:szCs w:val="24"/>
          <w:lang w:val="el-GR"/>
        </w:rPr>
        <w:t>, αλλά και την επανενεργοποίηση του τμήματος των πολιτών που έχουν γίνει πλέον οικονομικά ανενεργοί. Το τελευταίο είναι πολύ σημαντικό για την δίκα</w:t>
      </w:r>
      <w:r w:rsidR="00A87C29">
        <w:rPr>
          <w:rFonts w:cstheme="minorHAnsi"/>
          <w:sz w:val="24"/>
          <w:szCs w:val="24"/>
          <w:lang w:val="el-GR"/>
        </w:rPr>
        <w:t>ι</w:t>
      </w:r>
      <w:r w:rsidR="005D5108" w:rsidRPr="00501BFC">
        <w:rPr>
          <w:rFonts w:cstheme="minorHAnsi"/>
          <w:sz w:val="24"/>
          <w:szCs w:val="24"/>
          <w:lang w:val="el-GR"/>
        </w:rPr>
        <w:t xml:space="preserve">η κατανομή του οφέλους από την ανάπτυξη. </w:t>
      </w:r>
    </w:p>
    <w:p w14:paraId="628E8C4F" w14:textId="2E00BA00" w:rsidR="005D5108" w:rsidRPr="00F921A3" w:rsidRDefault="00F921A3" w:rsidP="00EC0A72">
      <w:pPr>
        <w:ind w:left="720"/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F921A3">
        <w:rPr>
          <w:rFonts w:cstheme="minorHAnsi"/>
          <w:b/>
          <w:bCs/>
          <w:sz w:val="24"/>
          <w:szCs w:val="24"/>
          <w:u w:val="single"/>
          <w:lang w:val="el-GR"/>
        </w:rPr>
        <w:t>Προτάσεις</w:t>
      </w:r>
      <w:r w:rsidR="00624C59">
        <w:rPr>
          <w:rFonts w:cstheme="minorHAnsi"/>
          <w:b/>
          <w:bCs/>
          <w:sz w:val="24"/>
          <w:szCs w:val="24"/>
          <w:u w:val="single"/>
          <w:lang w:val="el-GR"/>
        </w:rPr>
        <w:t>:</w:t>
      </w:r>
    </w:p>
    <w:p w14:paraId="323620BF" w14:textId="03025ED1" w:rsidR="006B254C" w:rsidRPr="00501BFC" w:rsidRDefault="009F4D57" w:rsidP="006B254C">
      <w:pPr>
        <w:pStyle w:val="NormalWeb"/>
        <w:spacing w:before="0" w:beforeAutospacing="0" w:after="80" w:afterAutospacing="0"/>
        <w:ind w:left="720" w:firstLine="720"/>
        <w:rPr>
          <w:rFonts w:asciiTheme="minorHAnsi" w:hAnsiTheme="minorHAnsi" w:cstheme="minorHAnsi"/>
          <w:lang w:val="el-GR"/>
        </w:rPr>
      </w:pPr>
      <w:r w:rsidRPr="00501BFC">
        <w:rPr>
          <w:rFonts w:asciiTheme="minorHAnsi" w:hAnsiTheme="minorHAnsi" w:cstheme="minorHAnsi"/>
          <w:lang w:val="el-GR"/>
        </w:rPr>
        <w:t>2.1</w:t>
      </w:r>
      <w:r w:rsidR="005D5108" w:rsidRPr="00501BFC">
        <w:rPr>
          <w:rFonts w:asciiTheme="minorHAnsi" w:hAnsiTheme="minorHAnsi" w:cstheme="minorHAnsi"/>
          <w:lang w:val="el-GR"/>
        </w:rPr>
        <w:t xml:space="preserve">. </w:t>
      </w:r>
      <w:r w:rsidR="000964E3" w:rsidRPr="00501BFC">
        <w:rPr>
          <w:rFonts w:asciiTheme="minorHAnsi" w:hAnsiTheme="minorHAnsi" w:cstheme="minorHAnsi"/>
          <w:lang w:val="el-GR"/>
        </w:rPr>
        <w:t xml:space="preserve"> </w:t>
      </w:r>
      <w:r w:rsidR="006B254C" w:rsidRPr="00501BFC">
        <w:rPr>
          <w:rFonts w:asciiTheme="minorHAnsi" w:eastAsia="+mn-ea" w:hAnsiTheme="minorHAnsi" w:cstheme="minorHAnsi"/>
          <w:kern w:val="24"/>
          <w:lang w:val="el-GR"/>
        </w:rPr>
        <w:t>Τεχνολογικά πάρκα σε στις μεγαλύτερες πόλεις της χώρας που θα καλύπτουν όλες τις περιφέρειες. Σε αυτά θα μπορούν να εγκατασταθούν.</w:t>
      </w:r>
    </w:p>
    <w:p w14:paraId="61930F4B" w14:textId="7B2F3638" w:rsidR="006B254C" w:rsidRPr="00501BFC" w:rsidRDefault="009F4D57" w:rsidP="009F4D57">
      <w:pPr>
        <w:pStyle w:val="ListParagraph"/>
        <w:spacing w:after="0" w:line="240" w:lineRule="auto"/>
        <w:ind w:left="1440"/>
        <w:rPr>
          <w:rFonts w:cstheme="minorHAnsi"/>
          <w:sz w:val="24"/>
          <w:szCs w:val="24"/>
          <w:lang w:val="el-GR"/>
        </w:rPr>
      </w:pPr>
      <w:r w:rsidRPr="00501BFC">
        <w:rPr>
          <w:rFonts w:eastAsia="+mn-ea" w:cstheme="minorHAnsi"/>
          <w:kern w:val="24"/>
          <w:sz w:val="24"/>
          <w:szCs w:val="24"/>
          <w:lang w:val="el-GR"/>
        </w:rPr>
        <w:t>2.1.1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ab/>
      </w:r>
      <w:r w:rsidR="006B254C" w:rsidRPr="00501BFC">
        <w:rPr>
          <w:rFonts w:eastAsia="+mn-ea" w:cstheme="minorHAnsi"/>
          <w:kern w:val="24"/>
          <w:sz w:val="24"/>
          <w:szCs w:val="24"/>
          <w:lang w:val="el-GR"/>
        </w:rPr>
        <w:t>Ξένες εταιρίες τεχνολογιών αιχμής, με δέλεαρ φορολογικά κίνητρα.</w:t>
      </w:r>
    </w:p>
    <w:p w14:paraId="61BE8ADF" w14:textId="7B8F18FD" w:rsidR="006B254C" w:rsidRPr="00501BFC" w:rsidRDefault="006B254C" w:rsidP="009F4D57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Νεοφυείς εταιρίες με πλήρη φορολογική απαλλαγή για 5 έτη (ακόμα και από ΦΠΑ). Επίσης θα τους παρέχεται δωρεάν η επιχειρηματική στέγαση στα πάρκα. </w:t>
      </w:r>
    </w:p>
    <w:p w14:paraId="65E26E44" w14:textId="394FFB2E" w:rsidR="006B254C" w:rsidRPr="00501BFC" w:rsidRDefault="006B254C" w:rsidP="009F4D57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501BFC">
        <w:rPr>
          <w:rFonts w:eastAsia="+mn-ea" w:cstheme="minorHAnsi"/>
          <w:kern w:val="24"/>
          <w:sz w:val="24"/>
          <w:szCs w:val="24"/>
          <w:lang w:val="el-GR"/>
        </w:rPr>
        <w:t>Επιχειρήσεις που θα ιδρύονται από τα Ελληνικά και ξένα πανεπιστήμια. Θα τους παρέχονται τα ίδια κίνητρα όπως και για τις νεοφυείς</w:t>
      </w:r>
      <w:r w:rsidR="00624C59">
        <w:rPr>
          <w:rFonts w:eastAsia="+mn-ea" w:cstheme="minorHAnsi"/>
          <w:kern w:val="24"/>
          <w:sz w:val="24"/>
          <w:szCs w:val="24"/>
          <w:lang w:val="el-GR"/>
        </w:rPr>
        <w:t>.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 </w:t>
      </w:r>
    </w:p>
    <w:p w14:paraId="3AAD1E11" w14:textId="04006471" w:rsidR="006B254C" w:rsidRPr="00501BFC" w:rsidRDefault="006B254C" w:rsidP="009F4D57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  <w:lang w:val="el-GR"/>
        </w:rPr>
      </w:pPr>
      <w:r w:rsidRPr="00501BFC">
        <w:rPr>
          <w:rFonts w:eastAsia="+mn-ea" w:cstheme="minorHAnsi"/>
          <w:kern w:val="24"/>
          <w:sz w:val="24"/>
          <w:szCs w:val="24"/>
          <w:lang w:val="el-GR"/>
        </w:rPr>
        <w:t>Επιπλέον κίνητρο για εγκατάσταση νεοφυών επιχειρήσεων που θα ιδρύουν επαναπατριζόμενοι επιστήμονες, θα είναι η πλήρης κάλυψη των ασφαλιστικών εισφορών για 5 έτη.</w:t>
      </w:r>
    </w:p>
    <w:p w14:paraId="1E673337" w14:textId="77777777" w:rsidR="006B254C" w:rsidRPr="00501BFC" w:rsidRDefault="006B254C" w:rsidP="006B254C">
      <w:pPr>
        <w:pStyle w:val="ListParagraph"/>
        <w:ind w:left="0"/>
        <w:rPr>
          <w:rFonts w:cstheme="minorHAnsi"/>
          <w:sz w:val="24"/>
          <w:szCs w:val="24"/>
          <w:lang w:val="el-GR"/>
        </w:rPr>
      </w:pPr>
    </w:p>
    <w:p w14:paraId="782491EE" w14:textId="543A45DE" w:rsidR="006B254C" w:rsidRPr="00501BFC" w:rsidRDefault="009F4D57" w:rsidP="006B254C">
      <w:pPr>
        <w:pStyle w:val="CommentText"/>
        <w:ind w:left="720" w:firstLine="720"/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</w:pPr>
      <w:r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>2.2</w:t>
      </w:r>
      <w:r w:rsidR="006B254C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 xml:space="preserve">. Πολιτιστικά πάρκα κοντά στους μεγαλύτερους αρχαιολογικούς χώρους. Εκεί θα δραστηριοποιούνται σχολές κοινωνικών επιστημών, ξένων και ελληνικών πανεπιστημίων. </w:t>
      </w:r>
      <w:r w:rsidR="00B60C96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>Στόχος το σύ</w:t>
      </w:r>
      <w:r w:rsidR="006B254C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>νολο των σχολών κλασικών σπουδών</w:t>
      </w:r>
      <w:r w:rsidR="00B60C96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 xml:space="preserve"> των κορυφαίων πανεπιστημίων να πραγματοποιεί μαθήματα τουλάχιστον ενός εξαμήνου στην Ελλάδα.</w:t>
      </w:r>
      <w:r w:rsidR="006B254C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 xml:space="preserve"> </w:t>
      </w:r>
    </w:p>
    <w:p w14:paraId="0199F59B" w14:textId="77777777" w:rsidR="008A42F8" w:rsidRPr="00501BFC" w:rsidRDefault="008A42F8" w:rsidP="006B254C">
      <w:pPr>
        <w:pStyle w:val="CommentText"/>
        <w:ind w:left="720" w:firstLine="720"/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</w:pPr>
    </w:p>
    <w:p w14:paraId="55419D37" w14:textId="5565051A" w:rsidR="008A42F8" w:rsidRPr="00501BFC" w:rsidRDefault="009F4D57" w:rsidP="008A42F8">
      <w:pPr>
        <w:pStyle w:val="CommentText"/>
        <w:ind w:left="720" w:firstLine="720"/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</w:pPr>
      <w:r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lastRenderedPageBreak/>
        <w:t>2.3</w:t>
      </w:r>
      <w:r w:rsidR="008A42F8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 xml:space="preserve">. Δημιουργία πλαισίου εξαγοράς κατευθείαν από τις τράπεζες και τους </w:t>
      </w:r>
      <w:r w:rsidR="008A42F8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  <w:lang w:val="en-US"/>
        </w:rPr>
        <w:t>servicers</w:t>
      </w:r>
      <w:r w:rsidR="008A42F8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>, των κόκκινων δανείων με εξασφάλιση πρώτη κατοικίας. Θα έχει προηγηθεί η εξέταση της αδυναμίας τους για εξυπηρέτηση του δανείου με τους όρους της σύμβασης.</w:t>
      </w:r>
    </w:p>
    <w:p w14:paraId="560218BE" w14:textId="297C23AA" w:rsidR="008A42F8" w:rsidRPr="00501BFC" w:rsidRDefault="008A42F8" w:rsidP="008A42F8">
      <w:pPr>
        <w:pStyle w:val="CommentText"/>
        <w:ind w:left="720" w:firstLine="720"/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</w:pPr>
    </w:p>
    <w:p w14:paraId="1A710727" w14:textId="6166D9F2" w:rsidR="008A42F8" w:rsidRPr="00501BFC" w:rsidRDefault="009F4D57" w:rsidP="008A42F8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>2.4</w:t>
      </w:r>
      <w:r w:rsidR="008A42F8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 xml:space="preserve">. </w:t>
      </w:r>
      <w:r w:rsidR="008A42F8" w:rsidRPr="00501BFC">
        <w:rPr>
          <w:rFonts w:asciiTheme="minorHAnsi" w:hAnsiTheme="minorHAnsi" w:cstheme="minorHAnsi"/>
          <w:color w:val="auto"/>
          <w:sz w:val="24"/>
          <w:szCs w:val="24"/>
        </w:rPr>
        <w:t>Δημιουργία φορέα κεντρικής διαχείρισης προμηθειών, με κατάργηση των απευθείας αναθέσεων. Η ψηφιακή πλατφόρμα που θα τον υποστηρίζει θα κάνει τις διαδικασίες ευέλικτες και μη χρονοβόρες.</w:t>
      </w:r>
    </w:p>
    <w:p w14:paraId="63FF5ABE" w14:textId="56491CFD" w:rsidR="008A42F8" w:rsidRPr="00501BFC" w:rsidRDefault="008A42F8" w:rsidP="008A42F8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4DE9FA50" w14:textId="23C871EA" w:rsidR="008A42F8" w:rsidRDefault="005B2895" w:rsidP="008A42F8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501BFC">
        <w:rPr>
          <w:rFonts w:asciiTheme="minorHAnsi" w:hAnsiTheme="minorHAnsi" w:cstheme="minorHAnsi"/>
          <w:color w:val="auto"/>
          <w:sz w:val="24"/>
          <w:szCs w:val="24"/>
        </w:rPr>
        <w:t>2.5</w:t>
      </w:r>
      <w:r w:rsidR="008A42F8" w:rsidRPr="00501BFC">
        <w:rPr>
          <w:rFonts w:asciiTheme="minorHAnsi" w:hAnsiTheme="minorHAnsi" w:cstheme="minorHAnsi"/>
          <w:color w:val="auto"/>
          <w:sz w:val="24"/>
          <w:szCs w:val="24"/>
        </w:rPr>
        <w:t>. Χρηματοδότηση πανεπιστημιακής έρευνας, σε συνεργασία με το ΕΑΓΜΕ, για εξεύρεση κοιτασμάτων σπ</w:t>
      </w:r>
      <w:r w:rsidR="009B2AEF">
        <w:rPr>
          <w:rFonts w:asciiTheme="minorHAnsi" w:hAnsiTheme="minorHAnsi" w:cstheme="minorHAnsi"/>
          <w:color w:val="auto"/>
          <w:sz w:val="24"/>
          <w:szCs w:val="24"/>
        </w:rPr>
        <w:t>ά</w:t>
      </w:r>
      <w:r w:rsidR="008A42F8" w:rsidRPr="00501BFC">
        <w:rPr>
          <w:rFonts w:asciiTheme="minorHAnsi" w:hAnsiTheme="minorHAnsi" w:cstheme="minorHAnsi"/>
          <w:color w:val="auto"/>
          <w:sz w:val="24"/>
          <w:szCs w:val="24"/>
        </w:rPr>
        <w:t>ν</w:t>
      </w:r>
      <w:r w:rsidR="009B2AEF">
        <w:rPr>
          <w:rFonts w:asciiTheme="minorHAnsi" w:hAnsiTheme="minorHAnsi" w:cstheme="minorHAnsi"/>
          <w:color w:val="auto"/>
          <w:sz w:val="24"/>
          <w:szCs w:val="24"/>
        </w:rPr>
        <w:t>ι</w:t>
      </w:r>
      <w:r w:rsidR="008A42F8" w:rsidRPr="00501BFC">
        <w:rPr>
          <w:rFonts w:asciiTheme="minorHAnsi" w:hAnsiTheme="minorHAnsi" w:cstheme="minorHAnsi"/>
          <w:color w:val="auto"/>
          <w:sz w:val="24"/>
          <w:szCs w:val="24"/>
        </w:rPr>
        <w:t>ων γαιών, και άλλων ορυκτών υψηλής προστιθέμενης αξίας, με σεβασμό και προστασία του περιβάλλοντος.</w:t>
      </w:r>
    </w:p>
    <w:p w14:paraId="2743C5D8" w14:textId="77777777" w:rsidR="009F5553" w:rsidRPr="00501BFC" w:rsidRDefault="009F5553" w:rsidP="008A42F8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25ACFDA5" w14:textId="3711033C" w:rsidR="008A42F8" w:rsidRPr="00501BFC" w:rsidRDefault="005B2895" w:rsidP="008139E0">
      <w:pPr>
        <w:pStyle w:val="CommentText"/>
        <w:ind w:left="720" w:firstLine="720"/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</w:pPr>
      <w:r w:rsidRPr="00501BFC">
        <w:rPr>
          <w:rFonts w:asciiTheme="minorHAnsi" w:hAnsiTheme="minorHAnsi" w:cstheme="minorHAnsi"/>
          <w:color w:val="auto"/>
          <w:sz w:val="24"/>
          <w:szCs w:val="24"/>
        </w:rPr>
        <w:t>2.6</w:t>
      </w:r>
      <w:r w:rsidR="008A42F8" w:rsidRPr="00501BF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8139E0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 xml:space="preserve">Δημιουργία κεντρικού φορέα Marketing αγροτικών προϊόντων, με ενεργό συμμετοχή των αγροτικών συνεταιρισμών και των ενώσεών τους. Κίνητρα στις επιχειρήσεις επεξεργασίας αγροτικών προϊόντων για κάλυψη ιδιαίτερων αναγκών / συνηθειών μεγάλων αγορών (π.χ. κρέας Halal για τις μουσουλμανικές χώρες).   </w:t>
      </w:r>
    </w:p>
    <w:p w14:paraId="1B1746B0" w14:textId="66FFA082" w:rsidR="008D5582" w:rsidRPr="00501BFC" w:rsidRDefault="008D5582" w:rsidP="008139E0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19F8D8A6" w14:textId="7E339BE8" w:rsidR="008D5582" w:rsidRPr="00501BFC" w:rsidRDefault="005B2895" w:rsidP="008D5582">
      <w:pPr>
        <w:pStyle w:val="ListParagraph"/>
        <w:spacing w:after="0" w:line="240" w:lineRule="auto"/>
        <w:ind w:left="850" w:firstLine="590"/>
        <w:rPr>
          <w:rFonts w:eastAsia="+mn-ea" w:cstheme="minorHAnsi"/>
          <w:kern w:val="24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>2.7</w:t>
      </w:r>
      <w:r w:rsidR="008D5582" w:rsidRPr="00501BFC">
        <w:rPr>
          <w:rFonts w:cstheme="minorHAnsi"/>
          <w:sz w:val="24"/>
          <w:szCs w:val="24"/>
          <w:lang w:val="el-GR"/>
        </w:rPr>
        <w:t xml:space="preserve">. </w:t>
      </w:r>
      <w:r w:rsidR="008D5582"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Εκπόνηση μεγάλων </w:t>
      </w:r>
      <w:r w:rsidR="008D5582" w:rsidRPr="00501BFC">
        <w:rPr>
          <w:rFonts w:eastAsia="+mn-ea" w:cstheme="minorHAnsi"/>
          <w:kern w:val="24"/>
          <w:sz w:val="24"/>
          <w:szCs w:val="24"/>
        </w:rPr>
        <w:t>project</w:t>
      </w:r>
      <w:r w:rsidR="008D5582"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 προσέλκυσης ειδικού τουρισμού (περιπατητικού – καταδυτικού) όπως: ενοποίηση / πεζοδρόμηση παραλιακού μετώπου Πειραιά</w:t>
      </w:r>
      <w:r w:rsidR="009B2AEF">
        <w:rPr>
          <w:rFonts w:eastAsia="+mn-ea" w:cstheme="minorHAnsi"/>
          <w:kern w:val="24"/>
          <w:sz w:val="24"/>
          <w:szCs w:val="24"/>
          <w:lang w:val="el-GR"/>
        </w:rPr>
        <w:t xml:space="preserve"> </w:t>
      </w:r>
      <w:r w:rsidR="008D5582" w:rsidRPr="00501BFC">
        <w:rPr>
          <w:rFonts w:eastAsia="+mn-ea" w:cstheme="minorHAnsi"/>
          <w:kern w:val="24"/>
          <w:sz w:val="24"/>
          <w:szCs w:val="24"/>
          <w:lang w:val="el-GR"/>
        </w:rPr>
        <w:t>-</w:t>
      </w:r>
      <w:r w:rsidR="009B2AEF">
        <w:rPr>
          <w:rFonts w:eastAsia="+mn-ea" w:cstheme="minorHAnsi"/>
          <w:kern w:val="24"/>
          <w:sz w:val="24"/>
          <w:szCs w:val="24"/>
          <w:lang w:val="el-GR"/>
        </w:rPr>
        <w:t xml:space="preserve"> </w:t>
      </w:r>
      <w:r w:rsidR="008D5582" w:rsidRPr="00501BFC">
        <w:rPr>
          <w:rFonts w:eastAsia="+mn-ea" w:cstheme="minorHAnsi"/>
          <w:kern w:val="24"/>
          <w:sz w:val="24"/>
          <w:szCs w:val="24"/>
          <w:lang w:val="el-GR"/>
        </w:rPr>
        <w:t>Σουνίου, δημιουργία διαδρομής Αθήνας</w:t>
      </w:r>
      <w:r w:rsidR="009B2AEF">
        <w:rPr>
          <w:rFonts w:eastAsia="+mn-ea" w:cstheme="minorHAnsi"/>
          <w:kern w:val="24"/>
          <w:sz w:val="24"/>
          <w:szCs w:val="24"/>
          <w:lang w:val="el-GR"/>
        </w:rPr>
        <w:t xml:space="preserve"> </w:t>
      </w:r>
      <w:r w:rsidR="008D5582" w:rsidRPr="00501BFC">
        <w:rPr>
          <w:rFonts w:eastAsia="+mn-ea" w:cstheme="minorHAnsi"/>
          <w:kern w:val="24"/>
          <w:sz w:val="24"/>
          <w:szCs w:val="24"/>
          <w:lang w:val="el-GR"/>
        </w:rPr>
        <w:t>-</w:t>
      </w:r>
      <w:r w:rsidR="009B2AEF">
        <w:rPr>
          <w:rFonts w:eastAsia="+mn-ea" w:cstheme="minorHAnsi"/>
          <w:kern w:val="24"/>
          <w:sz w:val="24"/>
          <w:szCs w:val="24"/>
          <w:lang w:val="el-GR"/>
        </w:rPr>
        <w:t xml:space="preserve"> </w:t>
      </w:r>
      <w:r w:rsidR="008D5582" w:rsidRPr="00501BFC">
        <w:rPr>
          <w:rFonts w:eastAsia="+mn-ea" w:cstheme="minorHAnsi"/>
          <w:kern w:val="24"/>
          <w:sz w:val="24"/>
          <w:szCs w:val="24"/>
          <w:lang w:val="el-GR"/>
        </w:rPr>
        <w:t>Σπάρτης στα ίχνη του αρχαίου δρόμου. Κίνητρα για σύγχρονο ιατρικό τουρισμό, και επιθετική προώθησή του σε αγορές όπως Ιαπωνία, Σαουδική Αραβία, Σκανδιναβία.</w:t>
      </w:r>
    </w:p>
    <w:p w14:paraId="277FABC5" w14:textId="77777777" w:rsidR="004C4651" w:rsidRPr="00501BFC" w:rsidRDefault="004C4651" w:rsidP="008D5582">
      <w:pPr>
        <w:pStyle w:val="ListParagraph"/>
        <w:spacing w:after="0" w:line="240" w:lineRule="auto"/>
        <w:ind w:left="850" w:firstLine="590"/>
        <w:rPr>
          <w:rFonts w:eastAsia="+mn-ea" w:cstheme="minorHAnsi"/>
          <w:kern w:val="24"/>
          <w:sz w:val="24"/>
          <w:szCs w:val="24"/>
          <w:lang w:val="el-GR"/>
        </w:rPr>
      </w:pPr>
    </w:p>
    <w:p w14:paraId="1BC19E1B" w14:textId="04D1EDDB" w:rsidR="004C4651" w:rsidRPr="00501BFC" w:rsidRDefault="005B2895" w:rsidP="004C4651">
      <w:pPr>
        <w:pStyle w:val="CommentText"/>
        <w:ind w:left="720" w:firstLine="720"/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</w:pPr>
      <w:r w:rsidRPr="00501BFC">
        <w:rPr>
          <w:rFonts w:asciiTheme="minorHAnsi" w:hAnsiTheme="minorHAnsi" w:cstheme="minorHAnsi"/>
          <w:color w:val="auto"/>
          <w:sz w:val="24"/>
          <w:szCs w:val="24"/>
        </w:rPr>
        <w:t>2.8</w:t>
      </w:r>
      <w:r w:rsidR="004C4651" w:rsidRPr="00501BF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C4651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>Δημιουργία φορέα παροχής δωρεάν υπηρεσιών Marketing στις επιχειρήσεις του κοινωνικού τομέα.</w:t>
      </w:r>
    </w:p>
    <w:p w14:paraId="7B5ED543" w14:textId="0028525F" w:rsidR="007D10DD" w:rsidRPr="00501BFC" w:rsidRDefault="007D10DD" w:rsidP="004C4651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4A740A80" w14:textId="3DE46EFE" w:rsidR="007D10DD" w:rsidRDefault="005B2895" w:rsidP="007D10DD">
      <w:pPr>
        <w:pStyle w:val="CommentText"/>
        <w:ind w:left="720" w:firstLine="720"/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</w:pPr>
      <w:r w:rsidRPr="00501BFC">
        <w:rPr>
          <w:rFonts w:asciiTheme="minorHAnsi" w:hAnsiTheme="minorHAnsi" w:cstheme="minorHAnsi"/>
          <w:color w:val="auto"/>
          <w:sz w:val="24"/>
          <w:szCs w:val="24"/>
        </w:rPr>
        <w:t>2.9</w:t>
      </w:r>
      <w:r w:rsidR="007D10DD" w:rsidRPr="00501BFC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7D10DD" w:rsidRPr="00501BFC">
        <w:rPr>
          <w:rFonts w:asciiTheme="minorHAnsi" w:eastAsia="+mn-ea" w:hAnsiTheme="minorHAnsi" w:cstheme="minorHAnsi"/>
          <w:color w:val="auto"/>
          <w:kern w:val="24"/>
          <w:sz w:val="24"/>
          <w:szCs w:val="24"/>
        </w:rPr>
        <w:t>Ολοκλήρωση και λειτουργία του λιμνάζοντος σχεδίου υδατοδρομίων σε νησιά, ειδικά αυτά που το μέγεθός τους δημιουργεί προβλήματα στην τακτική σύνδεσή τους με τα μεγαλύτερα και τον κορμό της χώρας.</w:t>
      </w:r>
    </w:p>
    <w:p w14:paraId="7F82E2CE" w14:textId="77777777" w:rsidR="008E021A" w:rsidRPr="00501BFC" w:rsidRDefault="008E021A" w:rsidP="007D10DD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25ECB0B3" w14:textId="671252F7" w:rsidR="007D10DD" w:rsidRDefault="008E021A" w:rsidP="004C4651">
      <w:pPr>
        <w:pStyle w:val="CommentText"/>
        <w:ind w:left="720" w:firstLine="720"/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2.10. </w:t>
      </w:r>
      <w:r w:rsidRPr="008E021A">
        <w:rPr>
          <w:sz w:val="24"/>
          <w:szCs w:val="24"/>
        </w:rPr>
        <w:t>Διαμόρφωση πλαισίου και χρηματοδότηση από την Αναπτυξιακή Τράπεζα εργαζομένων  για εξαγορές επιχειρήσεων που παρουσιάζουν παραβατική συμπεριφορά (φοροδιαφεύγουν, παραβιάζουν την εργατική ή περιβαλλοντική νομοθεσία</w:t>
      </w:r>
      <w:r w:rsidR="009B2AEF">
        <w:rPr>
          <w:sz w:val="24"/>
          <w:szCs w:val="24"/>
        </w:rPr>
        <w:t>,</w:t>
      </w:r>
      <w:r w:rsidRPr="008E021A">
        <w:rPr>
          <w:sz w:val="24"/>
          <w:szCs w:val="24"/>
        </w:rPr>
        <w:t xml:space="preserve"> κλπ).</w:t>
      </w:r>
      <w:r>
        <w:t xml:space="preserve">   </w:t>
      </w:r>
    </w:p>
    <w:p w14:paraId="5870A4D9" w14:textId="77777777" w:rsidR="00190CB3" w:rsidRPr="00501BFC" w:rsidRDefault="00190CB3" w:rsidP="004C4651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5E1868A5" w14:textId="6DDB2462" w:rsidR="004C4651" w:rsidRPr="00501BFC" w:rsidRDefault="004C4651" w:rsidP="008D5582">
      <w:pPr>
        <w:pStyle w:val="ListParagraph"/>
        <w:spacing w:after="0" w:line="240" w:lineRule="auto"/>
        <w:ind w:left="850" w:firstLine="590"/>
        <w:rPr>
          <w:rFonts w:cstheme="minorHAnsi"/>
          <w:sz w:val="24"/>
          <w:szCs w:val="24"/>
          <w:lang w:val="el-GR"/>
        </w:rPr>
      </w:pPr>
    </w:p>
    <w:p w14:paraId="5DCA3AE8" w14:textId="14329A88" w:rsidR="004E6903" w:rsidRPr="00501BFC" w:rsidRDefault="00907B9F" w:rsidP="004E6903">
      <w:pPr>
        <w:rPr>
          <w:rFonts w:cstheme="minorHAnsi"/>
          <w:b/>
          <w:bCs/>
          <w:sz w:val="24"/>
          <w:szCs w:val="24"/>
          <w:u w:val="single"/>
          <w:lang w:val="el-GR"/>
        </w:rPr>
      </w:pPr>
      <w:r w:rsidRPr="00501BFC">
        <w:rPr>
          <w:rFonts w:cstheme="minorHAnsi"/>
          <w:b/>
          <w:bCs/>
          <w:sz w:val="24"/>
          <w:szCs w:val="24"/>
          <w:u w:val="single"/>
          <w:lang w:val="el-GR"/>
        </w:rPr>
        <w:t>3</w:t>
      </w:r>
      <w:r w:rsidR="004E6903" w:rsidRPr="00501BFC">
        <w:rPr>
          <w:rFonts w:cstheme="minorHAnsi"/>
          <w:b/>
          <w:bCs/>
          <w:sz w:val="24"/>
          <w:szCs w:val="24"/>
          <w:u w:val="single"/>
          <w:lang w:val="el-GR"/>
        </w:rPr>
        <w:t>. Φορολογική Πολιτική.</w:t>
      </w:r>
    </w:p>
    <w:p w14:paraId="45426528" w14:textId="2DACACD6" w:rsidR="00624C59" w:rsidRDefault="004E6903" w:rsidP="004E6903">
      <w:pPr>
        <w:pStyle w:val="CommentText"/>
        <w:ind w:left="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501BFC">
        <w:rPr>
          <w:rFonts w:asciiTheme="minorHAnsi" w:hAnsiTheme="minorHAnsi" w:cstheme="minorHAnsi"/>
          <w:color w:val="auto"/>
          <w:sz w:val="24"/>
          <w:szCs w:val="24"/>
        </w:rPr>
        <w:t>Το φορολογικό βάρος επί της κοινωνίας είναι δυσβάστακτο και αποδεικνύεται κάθε μήνα με την α</w:t>
      </w:r>
      <w:r w:rsidR="000C5AD7">
        <w:rPr>
          <w:rFonts w:asciiTheme="minorHAnsi" w:hAnsiTheme="minorHAnsi" w:cstheme="minorHAnsi"/>
          <w:color w:val="auto"/>
          <w:sz w:val="24"/>
          <w:szCs w:val="24"/>
        </w:rPr>
        <w:t>ύ</w:t>
      </w:r>
      <w:r w:rsidRPr="00501BFC">
        <w:rPr>
          <w:rFonts w:asciiTheme="minorHAnsi" w:hAnsiTheme="minorHAnsi" w:cstheme="minorHAnsi"/>
          <w:color w:val="auto"/>
          <w:sz w:val="24"/>
          <w:szCs w:val="24"/>
        </w:rPr>
        <w:t>ξηση των ληξιπρόθεσμων οφειλών στο δημόσιο. Επομένως τόσ</w:t>
      </w:r>
      <w:r w:rsidR="000C5AD7">
        <w:rPr>
          <w:rFonts w:asciiTheme="minorHAnsi" w:hAnsiTheme="minorHAnsi" w:cstheme="minorHAnsi"/>
          <w:color w:val="auto"/>
          <w:sz w:val="24"/>
          <w:szCs w:val="24"/>
        </w:rPr>
        <w:t>ο</w:t>
      </w:r>
      <w:r w:rsidRPr="00501BFC">
        <w:rPr>
          <w:rFonts w:asciiTheme="minorHAnsi" w:hAnsiTheme="minorHAnsi" w:cstheme="minorHAnsi"/>
          <w:color w:val="auto"/>
          <w:sz w:val="24"/>
          <w:szCs w:val="24"/>
        </w:rPr>
        <w:t xml:space="preserve"> για ουσιαστικούς όσο και για επικοινωνιακούς λόγους δεν πρέπ</w:t>
      </w:r>
      <w:r w:rsidR="00501BFC">
        <w:rPr>
          <w:rFonts w:asciiTheme="minorHAnsi" w:hAnsiTheme="minorHAnsi" w:cstheme="minorHAnsi"/>
          <w:color w:val="auto"/>
          <w:sz w:val="24"/>
          <w:szCs w:val="24"/>
        </w:rPr>
        <w:t>ε</w:t>
      </w:r>
      <w:r w:rsidRPr="00501BFC">
        <w:rPr>
          <w:rFonts w:asciiTheme="minorHAnsi" w:hAnsiTheme="minorHAnsi" w:cstheme="minorHAnsi"/>
          <w:color w:val="auto"/>
          <w:sz w:val="24"/>
          <w:szCs w:val="24"/>
        </w:rPr>
        <w:t>ι στο πρόγραμμα να υπάρχει η παραμικρή αναφορά σε αύξηση φορολογίας, α</w:t>
      </w:r>
      <w:r w:rsidR="00363E6A">
        <w:rPr>
          <w:rFonts w:asciiTheme="minorHAnsi" w:hAnsiTheme="minorHAnsi" w:cstheme="minorHAnsi"/>
          <w:color w:val="auto"/>
          <w:sz w:val="24"/>
          <w:szCs w:val="24"/>
        </w:rPr>
        <w:t>υ</w:t>
      </w:r>
      <w:r w:rsidRPr="00501BFC">
        <w:rPr>
          <w:rFonts w:asciiTheme="minorHAnsi" w:hAnsiTheme="minorHAnsi" w:cstheme="minorHAnsi"/>
          <w:color w:val="auto"/>
          <w:sz w:val="24"/>
          <w:szCs w:val="24"/>
        </w:rPr>
        <w:t>ξημένη κλιμάκωση της προοδευτικότητα</w:t>
      </w:r>
      <w:r w:rsidR="00191E4A" w:rsidRPr="00501BFC">
        <w:rPr>
          <w:rFonts w:asciiTheme="minorHAnsi" w:hAnsiTheme="minorHAnsi" w:cstheme="minorHAnsi"/>
          <w:color w:val="auto"/>
          <w:sz w:val="24"/>
          <w:szCs w:val="24"/>
        </w:rPr>
        <w:t>ς</w:t>
      </w:r>
      <w:r w:rsidRPr="00501BFC">
        <w:rPr>
          <w:rFonts w:asciiTheme="minorHAnsi" w:hAnsiTheme="minorHAnsi" w:cstheme="minorHAnsi"/>
          <w:color w:val="auto"/>
          <w:sz w:val="24"/>
          <w:szCs w:val="24"/>
        </w:rPr>
        <w:t xml:space="preserve"> συντελεστών</w:t>
      </w:r>
      <w:r w:rsidR="00191E4A" w:rsidRPr="00501BFC">
        <w:rPr>
          <w:rFonts w:asciiTheme="minorHAnsi" w:hAnsiTheme="minorHAnsi" w:cstheme="minorHAnsi"/>
          <w:color w:val="auto"/>
          <w:sz w:val="24"/>
          <w:szCs w:val="24"/>
        </w:rPr>
        <w:t>, και</w:t>
      </w:r>
      <w:r w:rsidRPr="00501BFC">
        <w:rPr>
          <w:rFonts w:asciiTheme="minorHAnsi" w:hAnsiTheme="minorHAnsi" w:cstheme="minorHAnsi"/>
          <w:color w:val="auto"/>
          <w:sz w:val="24"/>
          <w:szCs w:val="24"/>
        </w:rPr>
        <w:t xml:space="preserve"> σε εφαρμογή περιουσ</w:t>
      </w:r>
      <w:r w:rsidR="00363E6A">
        <w:rPr>
          <w:rFonts w:asciiTheme="minorHAnsi" w:hAnsiTheme="minorHAnsi" w:cstheme="minorHAnsi"/>
          <w:color w:val="auto"/>
          <w:sz w:val="24"/>
          <w:szCs w:val="24"/>
        </w:rPr>
        <w:t>ι</w:t>
      </w:r>
      <w:r w:rsidRPr="00501BFC">
        <w:rPr>
          <w:rFonts w:asciiTheme="minorHAnsi" w:hAnsiTheme="minorHAnsi" w:cstheme="minorHAnsi"/>
          <w:color w:val="auto"/>
          <w:sz w:val="24"/>
          <w:szCs w:val="24"/>
        </w:rPr>
        <w:t>ολογίου που θα ερμηνευθεί ως προσπάθεια φορολόγησης των καταθέσεων και των περιεχομένων στις τραπεζικές θυρίδες.</w:t>
      </w:r>
      <w:r w:rsidR="009F4D57" w:rsidRPr="00501BFC">
        <w:rPr>
          <w:rFonts w:asciiTheme="minorHAnsi" w:hAnsiTheme="minorHAnsi" w:cstheme="minorHAnsi"/>
          <w:color w:val="auto"/>
          <w:sz w:val="24"/>
          <w:szCs w:val="24"/>
        </w:rPr>
        <w:t xml:space="preserve"> Στόχος οφείλει </w:t>
      </w:r>
      <w:r w:rsidR="009F4D57" w:rsidRPr="00501BFC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να είναι η αύξηση της αποδοτικότητας των υφιστάμενων φόρων και η μείωση της φοροδιαφυγής. </w:t>
      </w:r>
    </w:p>
    <w:p w14:paraId="546F5825" w14:textId="77777777" w:rsidR="00624C59" w:rsidRDefault="00624C59" w:rsidP="004E6903">
      <w:pPr>
        <w:pStyle w:val="CommentText"/>
        <w:ind w:left="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571BBB32" w14:textId="752BD58E" w:rsidR="009F4D57" w:rsidRPr="00624C59" w:rsidRDefault="00624C59" w:rsidP="004E6903">
      <w:pPr>
        <w:pStyle w:val="CommentText"/>
        <w:ind w:left="0" w:firstLine="72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24C5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Προτάσεις:</w:t>
      </w:r>
    </w:p>
    <w:p w14:paraId="5C5B003F" w14:textId="77777777" w:rsidR="009F4D57" w:rsidRPr="00501BFC" w:rsidRDefault="009F4D57" w:rsidP="004E6903">
      <w:pPr>
        <w:pStyle w:val="CommentText"/>
        <w:ind w:left="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68F5D30B" w14:textId="77777777" w:rsidR="00501BFC" w:rsidRPr="00501BFC" w:rsidRDefault="00501BFC" w:rsidP="00501BFC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val="el-GR"/>
        </w:rPr>
      </w:pPr>
      <w:r w:rsidRPr="00501BFC">
        <w:rPr>
          <w:rFonts w:cstheme="minorHAnsi"/>
          <w:sz w:val="24"/>
          <w:szCs w:val="24"/>
          <w:lang w:val="el-GR"/>
        </w:rPr>
        <w:t>3.1</w:t>
      </w:r>
      <w:r w:rsidR="009F4D57" w:rsidRPr="00501BFC">
        <w:rPr>
          <w:rFonts w:cstheme="minorHAnsi"/>
          <w:sz w:val="24"/>
          <w:szCs w:val="24"/>
          <w:lang w:val="el-GR"/>
        </w:rPr>
        <w:t>.</w:t>
      </w:r>
      <w:r w:rsidRPr="00501BFC">
        <w:rPr>
          <w:rFonts w:cstheme="minorHAnsi"/>
          <w:sz w:val="24"/>
          <w:szCs w:val="24"/>
          <w:lang w:val="el-GR"/>
        </w:rPr>
        <w:t xml:space="preserve"> 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Αναμόρφωση πλαισίου αντιμετώπισης </w:t>
      </w:r>
      <w:r w:rsidRPr="00501BFC">
        <w:rPr>
          <w:rFonts w:eastAsia="+mn-ea" w:cstheme="minorHAnsi"/>
          <w:kern w:val="24"/>
          <w:sz w:val="24"/>
          <w:szCs w:val="24"/>
        </w:rPr>
        <w:t>Transfer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 </w:t>
      </w:r>
      <w:r w:rsidRPr="00501BFC">
        <w:rPr>
          <w:rFonts w:eastAsia="+mn-ea" w:cstheme="minorHAnsi"/>
          <w:kern w:val="24"/>
          <w:sz w:val="24"/>
          <w:szCs w:val="24"/>
        </w:rPr>
        <w:t>Pricing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. </w:t>
      </w:r>
    </w:p>
    <w:p w14:paraId="39AE2EC7" w14:textId="77777777" w:rsidR="00501BFC" w:rsidRPr="00501BFC" w:rsidRDefault="00501BFC" w:rsidP="00501BFC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14:paraId="6A4563B4" w14:textId="445E4C62" w:rsidR="00501BFC" w:rsidRPr="00501BFC" w:rsidRDefault="00501BFC" w:rsidP="00501BF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Σύνδεση </w:t>
      </w:r>
      <w:r w:rsidRPr="00501BFC">
        <w:rPr>
          <w:rFonts w:eastAsia="+mn-ea" w:cstheme="minorHAnsi"/>
          <w:kern w:val="24"/>
          <w:sz w:val="24"/>
          <w:szCs w:val="24"/>
        </w:rPr>
        <w:t>On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>-</w:t>
      </w:r>
      <w:r w:rsidRPr="00501BFC">
        <w:rPr>
          <w:rFonts w:eastAsia="+mn-ea" w:cstheme="minorHAnsi"/>
          <w:kern w:val="24"/>
          <w:sz w:val="24"/>
          <w:szCs w:val="24"/>
        </w:rPr>
        <w:t>Line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 ταμειακών μηχανών και υπολογιστών έκδοσης παραστατικών με τις ΔΟΥ.   </w:t>
      </w:r>
    </w:p>
    <w:p w14:paraId="030EE150" w14:textId="77777777" w:rsidR="00501BFC" w:rsidRPr="00501BFC" w:rsidRDefault="00501BFC" w:rsidP="00501BFC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14:paraId="6CE66345" w14:textId="3E0C6DF1" w:rsidR="00501BFC" w:rsidRPr="00501BFC" w:rsidRDefault="00501BFC" w:rsidP="00501BFC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501BFC">
        <w:rPr>
          <w:rFonts w:eastAsia="+mn-ea" w:cstheme="minorHAnsi"/>
          <w:kern w:val="24"/>
          <w:sz w:val="24"/>
          <w:szCs w:val="24"/>
          <w:lang w:val="el-GR"/>
        </w:rPr>
        <w:t>Κατάργηση ΕΝΦΙΑ για περιουσίες έως 80,000 ευρώ</w:t>
      </w:r>
      <w:r>
        <w:rPr>
          <w:rFonts w:eastAsia="+mn-ea" w:cstheme="minorHAnsi"/>
          <w:kern w:val="24"/>
          <w:sz w:val="24"/>
          <w:szCs w:val="24"/>
          <w:lang w:val="el-GR"/>
        </w:rPr>
        <w:t>.</w:t>
      </w:r>
    </w:p>
    <w:p w14:paraId="7C9ABBCF" w14:textId="77777777" w:rsidR="00501BFC" w:rsidRPr="00501BFC" w:rsidRDefault="00501BFC" w:rsidP="00501BFC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14:paraId="5723FD3E" w14:textId="6BA8E678" w:rsidR="00501BFC" w:rsidRPr="00501BFC" w:rsidRDefault="00501BFC" w:rsidP="00D34497">
      <w:pPr>
        <w:spacing w:after="0" w:line="240" w:lineRule="auto"/>
        <w:ind w:left="1080"/>
        <w:contextualSpacing/>
        <w:rPr>
          <w:rFonts w:eastAsia="Times New Roman" w:cstheme="minorHAnsi"/>
          <w:sz w:val="24"/>
          <w:szCs w:val="24"/>
          <w:lang w:val="el-GR"/>
        </w:rPr>
      </w:pPr>
      <w:r>
        <w:rPr>
          <w:rFonts w:eastAsia="+mn-ea" w:cstheme="minorHAnsi"/>
          <w:kern w:val="24"/>
          <w:sz w:val="24"/>
          <w:szCs w:val="24"/>
          <w:lang w:val="el-GR"/>
        </w:rPr>
        <w:t>3.4</w:t>
      </w:r>
      <w:r w:rsidR="00D34497">
        <w:rPr>
          <w:rFonts w:eastAsia="+mn-ea" w:cstheme="minorHAnsi"/>
          <w:kern w:val="24"/>
          <w:sz w:val="24"/>
          <w:szCs w:val="24"/>
          <w:lang w:val="el-GR"/>
        </w:rPr>
        <w:t>.</w:t>
      </w:r>
      <w:r>
        <w:rPr>
          <w:rFonts w:eastAsia="+mn-ea" w:cstheme="minorHAnsi"/>
          <w:kern w:val="24"/>
          <w:sz w:val="24"/>
          <w:szCs w:val="24"/>
          <w:lang w:val="el-GR"/>
        </w:rPr>
        <w:t xml:space="preserve"> 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Φορολογικό </w:t>
      </w:r>
      <w:r w:rsidRPr="00501BFC">
        <w:rPr>
          <w:rFonts w:eastAsia="+mn-ea" w:cstheme="minorHAnsi"/>
          <w:kern w:val="24"/>
          <w:sz w:val="24"/>
          <w:szCs w:val="24"/>
        </w:rPr>
        <w:t>bonus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 για υποβολή παραστατικών, έως π.χ. 100 ευρώ μηνιαίως</w:t>
      </w:r>
      <w:r w:rsidR="00D34497">
        <w:rPr>
          <w:rFonts w:eastAsia="+mn-ea" w:cstheme="minorHAnsi"/>
          <w:kern w:val="24"/>
          <w:sz w:val="24"/>
          <w:szCs w:val="24"/>
          <w:lang w:val="el-GR"/>
        </w:rPr>
        <w:t xml:space="preserve">.  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>Τα παραστατικά αυτά θα πρέπει να έχουν εκδοθεί από επαγγελματίες συγκεκριμένων δραστηριοτήτων όπου σημειώνεται μεγάλη φοροδιαφυγή.</w:t>
      </w:r>
    </w:p>
    <w:p w14:paraId="1AB715E8" w14:textId="77777777" w:rsidR="00501BFC" w:rsidRPr="00501BFC" w:rsidRDefault="00501BFC" w:rsidP="00501BFC">
      <w:p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</w:p>
    <w:p w14:paraId="7CD02BB6" w14:textId="13FA43A6" w:rsidR="00501BFC" w:rsidRPr="00501BFC" w:rsidRDefault="00501BFC" w:rsidP="00501BFC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 w:rsidRPr="00501BFC">
        <w:rPr>
          <w:rFonts w:eastAsia="+mn-ea" w:cstheme="minorHAnsi"/>
          <w:kern w:val="24"/>
          <w:sz w:val="24"/>
          <w:szCs w:val="24"/>
          <w:lang w:val="el-GR"/>
        </w:rPr>
        <w:t xml:space="preserve">Η </w:t>
      </w:r>
      <w:r>
        <w:rPr>
          <w:rFonts w:eastAsia="+mn-ea" w:cstheme="minorHAnsi"/>
          <w:kern w:val="24"/>
          <w:sz w:val="24"/>
          <w:szCs w:val="24"/>
          <w:lang w:val="el-GR"/>
        </w:rPr>
        <w:t xml:space="preserve">όποια </w:t>
      </w:r>
      <w:r w:rsidRPr="00501BFC">
        <w:rPr>
          <w:rFonts w:eastAsia="+mn-ea" w:cstheme="minorHAnsi"/>
          <w:kern w:val="24"/>
          <w:sz w:val="24"/>
          <w:szCs w:val="24"/>
          <w:lang w:val="el-GR"/>
        </w:rPr>
        <w:t>μείωση του ΦΠΑ πρέπει να είναι στοχευμένη (όπως ήταν στο ηλεκτρικό ρεύμα) διαφορετικά δεν θα περάσει στην κατανάλωση.</w:t>
      </w:r>
    </w:p>
    <w:p w14:paraId="5929DB6E" w14:textId="77777777" w:rsidR="00501BFC" w:rsidRPr="00501BFC" w:rsidRDefault="00501BFC" w:rsidP="00501BFC">
      <w:pPr>
        <w:pStyle w:val="ListParagraph"/>
        <w:spacing w:after="0" w:line="240" w:lineRule="auto"/>
        <w:rPr>
          <w:rFonts w:eastAsia="+mn-ea" w:cstheme="minorHAnsi"/>
          <w:kern w:val="24"/>
          <w:sz w:val="24"/>
          <w:szCs w:val="24"/>
          <w:lang w:val="el-GR"/>
        </w:rPr>
      </w:pPr>
    </w:p>
    <w:p w14:paraId="35D3DD9C" w14:textId="507202B5" w:rsidR="00501BFC" w:rsidRPr="000C5AD7" w:rsidRDefault="00501BFC" w:rsidP="000C5AD7">
      <w:pPr>
        <w:pStyle w:val="ListParagraph"/>
        <w:numPr>
          <w:ilvl w:val="1"/>
          <w:numId w:val="9"/>
        </w:numPr>
        <w:spacing w:after="0" w:line="240" w:lineRule="auto"/>
        <w:rPr>
          <w:rFonts w:eastAsia="+mn-ea" w:cstheme="minorHAnsi"/>
          <w:kern w:val="24"/>
          <w:sz w:val="24"/>
          <w:szCs w:val="24"/>
          <w:lang w:val="el-GR"/>
        </w:rPr>
      </w:pPr>
      <w:r w:rsidRPr="000C5AD7">
        <w:rPr>
          <w:rFonts w:eastAsia="+mn-ea" w:cstheme="minorHAnsi"/>
          <w:kern w:val="24"/>
          <w:sz w:val="24"/>
          <w:szCs w:val="24"/>
          <w:lang w:val="el-GR"/>
        </w:rPr>
        <w:t>Αναμόρφωση πλαισίου και διαδικασιών τελωνείου. Τα απομιμητικά προϊόντα εισάγονται κάτω από περίεργες συνθήκες.</w:t>
      </w:r>
    </w:p>
    <w:p w14:paraId="28420FE3" w14:textId="77777777" w:rsidR="000C5AD7" w:rsidRPr="000C5AD7" w:rsidRDefault="000C5AD7" w:rsidP="000C5AD7">
      <w:pPr>
        <w:pStyle w:val="ListParagraph"/>
        <w:rPr>
          <w:rFonts w:eastAsia="Times New Roman" w:cstheme="minorHAnsi"/>
          <w:sz w:val="24"/>
          <w:szCs w:val="24"/>
          <w:lang w:val="el-GR"/>
        </w:rPr>
      </w:pPr>
    </w:p>
    <w:p w14:paraId="0EE0A002" w14:textId="5763C8A1" w:rsidR="000C5AD7" w:rsidRDefault="000C5AD7" w:rsidP="000C5AD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Εισαγωγή «προσωρινής» φορολογικής και ασφαλιστικής ενημερότητας για όσες ΜμΕ έχουν εκκρεμότητες από το παρελθόν αλλά έχουν τηρήσει τις υποχρεώσεις σε εφορία και ασφαλιστικά ταμεία για το λιγότερο 6 μήνες. Με αυτού του είδους τις ενημερότητες να μπορ</w:t>
      </w:r>
      <w:r w:rsidR="00190CB3">
        <w:rPr>
          <w:rFonts w:eastAsia="Times New Roman" w:cstheme="minorHAnsi"/>
          <w:sz w:val="24"/>
          <w:szCs w:val="24"/>
          <w:lang w:val="el-GR"/>
        </w:rPr>
        <w:t>ο</w:t>
      </w:r>
      <w:r>
        <w:rPr>
          <w:rFonts w:eastAsia="Times New Roman" w:cstheme="minorHAnsi"/>
          <w:sz w:val="24"/>
          <w:szCs w:val="24"/>
          <w:lang w:val="el-GR"/>
        </w:rPr>
        <w:t>ύν να χρηματοδοτηθούν από το τραπεζικό σύστημα και κυρ</w:t>
      </w:r>
      <w:r w:rsidR="00AF2A1E">
        <w:rPr>
          <w:rFonts w:eastAsia="Times New Roman" w:cstheme="minorHAnsi"/>
          <w:sz w:val="24"/>
          <w:szCs w:val="24"/>
          <w:lang w:val="el-GR"/>
        </w:rPr>
        <w:t>ίω</w:t>
      </w:r>
      <w:r>
        <w:rPr>
          <w:rFonts w:eastAsia="Times New Roman" w:cstheme="minorHAnsi"/>
          <w:sz w:val="24"/>
          <w:szCs w:val="24"/>
          <w:lang w:val="el-GR"/>
        </w:rPr>
        <w:t xml:space="preserve">ς την Αναπτυξιακή Τράπεζα. </w:t>
      </w:r>
    </w:p>
    <w:p w14:paraId="5A67261F" w14:textId="77777777" w:rsidR="000C5AD7" w:rsidRPr="000C5AD7" w:rsidRDefault="000C5AD7" w:rsidP="000C5AD7">
      <w:pPr>
        <w:pStyle w:val="ListParagraph"/>
        <w:rPr>
          <w:rFonts w:eastAsia="Times New Roman" w:cstheme="minorHAnsi"/>
          <w:sz w:val="24"/>
          <w:szCs w:val="24"/>
          <w:lang w:val="el-GR"/>
        </w:rPr>
      </w:pPr>
    </w:p>
    <w:p w14:paraId="77179750" w14:textId="774AA3AA" w:rsidR="000C5AD7" w:rsidRDefault="009769BA" w:rsidP="000C5AD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Κατάργηση της «μεταφοράς» κληρονομικών βαρών σε συγγενείς πέραν </w:t>
      </w:r>
      <w:r w:rsidR="00196E5E">
        <w:rPr>
          <w:rFonts w:eastAsia="Times New Roman" w:cstheme="minorHAnsi"/>
          <w:sz w:val="24"/>
          <w:szCs w:val="24"/>
          <w:lang w:val="el-GR"/>
        </w:rPr>
        <w:t xml:space="preserve">του </w:t>
      </w:r>
      <w:r>
        <w:rPr>
          <w:rFonts w:eastAsia="Times New Roman" w:cstheme="minorHAnsi"/>
          <w:sz w:val="24"/>
          <w:szCs w:val="24"/>
          <w:lang w:val="el-GR"/>
        </w:rPr>
        <w:t xml:space="preserve">πρώτου βαθμού.  </w:t>
      </w:r>
      <w:r w:rsidR="000C5AD7">
        <w:rPr>
          <w:rFonts w:eastAsia="Times New Roman" w:cstheme="minorHAnsi"/>
          <w:sz w:val="24"/>
          <w:szCs w:val="24"/>
          <w:lang w:val="el-GR"/>
        </w:rPr>
        <w:t xml:space="preserve">Είναι </w:t>
      </w:r>
      <w:r w:rsidR="00904C5F">
        <w:rPr>
          <w:rFonts w:eastAsia="Times New Roman" w:cstheme="minorHAnsi"/>
          <w:sz w:val="24"/>
          <w:szCs w:val="24"/>
          <w:lang w:val="el-GR"/>
        </w:rPr>
        <w:t xml:space="preserve">πιθανόν </w:t>
      </w:r>
      <w:r w:rsidR="000C5AD7">
        <w:rPr>
          <w:rFonts w:eastAsia="Times New Roman" w:cstheme="minorHAnsi"/>
          <w:sz w:val="24"/>
          <w:szCs w:val="24"/>
          <w:lang w:val="el-GR"/>
        </w:rPr>
        <w:t xml:space="preserve">εκατοντάδες χιλιάδες οι </w:t>
      </w:r>
      <w:r w:rsidR="00904C5F">
        <w:rPr>
          <w:rFonts w:eastAsia="Times New Roman" w:cstheme="minorHAnsi"/>
          <w:sz w:val="24"/>
          <w:szCs w:val="24"/>
          <w:lang w:val="el-GR"/>
        </w:rPr>
        <w:t>πολίτες που επ</w:t>
      </w:r>
      <w:r w:rsidR="00AF2A1E">
        <w:rPr>
          <w:rFonts w:eastAsia="Times New Roman" w:cstheme="minorHAnsi"/>
          <w:sz w:val="24"/>
          <w:szCs w:val="24"/>
          <w:lang w:val="el-GR"/>
        </w:rPr>
        <w:t>ω</w:t>
      </w:r>
      <w:r w:rsidR="00904C5F">
        <w:rPr>
          <w:rFonts w:eastAsia="Times New Roman" w:cstheme="minorHAnsi"/>
          <w:sz w:val="24"/>
          <w:szCs w:val="24"/>
          <w:lang w:val="el-GR"/>
        </w:rPr>
        <w:t>μίζονται χρέη συγγενών χωρίς να ξέρουν το παραμικρό και έτσι εξωθούνται εκτός αγοράς ή στη γκρίζα οικονομία.</w:t>
      </w:r>
    </w:p>
    <w:p w14:paraId="3C9F6CF4" w14:textId="77777777" w:rsidR="004D6F95" w:rsidRPr="004D6F95" w:rsidRDefault="004D6F95" w:rsidP="004D6F95">
      <w:pPr>
        <w:pStyle w:val="ListParagraph"/>
        <w:rPr>
          <w:rFonts w:eastAsia="Times New Roman" w:cstheme="minorHAnsi"/>
          <w:sz w:val="24"/>
          <w:szCs w:val="24"/>
          <w:lang w:val="el-GR"/>
        </w:rPr>
      </w:pPr>
    </w:p>
    <w:p w14:paraId="620388AE" w14:textId="241F4EB5" w:rsidR="004D6F95" w:rsidRDefault="004D6F95" w:rsidP="000C5AD7">
      <w:pPr>
        <w:pStyle w:val="ListParagraph"/>
        <w:numPr>
          <w:ilvl w:val="1"/>
          <w:numId w:val="9"/>
        </w:numPr>
        <w:spacing w:after="0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Καταπολέμηση της μαύρης εργασίας στον αγροτικό τομέα.</w:t>
      </w:r>
      <w:r w:rsidR="009E56C4" w:rsidRPr="009E56C4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9E56C4">
        <w:rPr>
          <w:rFonts w:eastAsia="Times New Roman" w:cstheme="minorHAnsi"/>
          <w:sz w:val="24"/>
          <w:szCs w:val="24"/>
          <w:lang w:val="el-GR"/>
        </w:rPr>
        <w:t>Το φορολογικό – ασφαλιστικό πλαίσιο υπάρχει (εργόσημο) και μπορεί να εξελιχθεί.</w:t>
      </w:r>
    </w:p>
    <w:p w14:paraId="2CC9B002" w14:textId="707AB999" w:rsidR="000C5AD7" w:rsidRPr="000C5AD7" w:rsidRDefault="000C5AD7" w:rsidP="000C5AD7">
      <w:pPr>
        <w:spacing w:after="0" w:line="240" w:lineRule="auto"/>
        <w:ind w:left="1080"/>
        <w:rPr>
          <w:rFonts w:eastAsia="Times New Roman" w:cstheme="minorHAnsi"/>
          <w:sz w:val="24"/>
          <w:szCs w:val="24"/>
          <w:lang w:val="el-GR"/>
        </w:rPr>
      </w:pPr>
    </w:p>
    <w:p w14:paraId="30941159" w14:textId="0C2A0A3B" w:rsidR="00300774" w:rsidRPr="00501BFC" w:rsidRDefault="00300774" w:rsidP="00300774">
      <w:pPr>
        <w:rPr>
          <w:rFonts w:cstheme="minorHAnsi"/>
          <w:b/>
          <w:bCs/>
          <w:sz w:val="24"/>
          <w:szCs w:val="24"/>
          <w:u w:val="single"/>
          <w:lang w:val="el-GR"/>
        </w:rPr>
      </w:pPr>
      <w:r>
        <w:rPr>
          <w:rFonts w:cstheme="minorHAnsi"/>
          <w:b/>
          <w:bCs/>
          <w:sz w:val="24"/>
          <w:szCs w:val="24"/>
          <w:u w:val="single"/>
          <w:lang w:val="el-GR"/>
        </w:rPr>
        <w:t>4</w:t>
      </w:r>
      <w:r w:rsidRPr="00501BFC">
        <w:rPr>
          <w:rFonts w:cstheme="minorHAnsi"/>
          <w:b/>
          <w:bCs/>
          <w:sz w:val="24"/>
          <w:szCs w:val="24"/>
          <w:u w:val="single"/>
          <w:lang w:val="el-GR"/>
        </w:rPr>
        <w:t xml:space="preserve">. </w:t>
      </w:r>
      <w:r>
        <w:rPr>
          <w:rFonts w:cstheme="minorHAnsi"/>
          <w:b/>
          <w:bCs/>
          <w:sz w:val="24"/>
          <w:szCs w:val="24"/>
          <w:u w:val="single"/>
          <w:lang w:val="el-GR"/>
        </w:rPr>
        <w:t>Σώματα Ασφαλείας / Δικαιοσύνη / Μεταναστευτικό</w:t>
      </w:r>
      <w:r w:rsidRPr="00501BFC">
        <w:rPr>
          <w:rFonts w:cstheme="minorHAnsi"/>
          <w:b/>
          <w:bCs/>
          <w:sz w:val="24"/>
          <w:szCs w:val="24"/>
          <w:u w:val="single"/>
          <w:lang w:val="el-GR"/>
        </w:rPr>
        <w:t>.</w:t>
      </w:r>
    </w:p>
    <w:p w14:paraId="056BFBD8" w14:textId="2484BFE4" w:rsidR="00FB3CFD" w:rsidRDefault="00FB3CFD" w:rsidP="00300774">
      <w:pPr>
        <w:pStyle w:val="CommentText"/>
        <w:ind w:left="0" w:firstLine="72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Είναι βαθιά η πεπ</w:t>
      </w:r>
      <w:r w:rsidR="00A052C2">
        <w:rPr>
          <w:rFonts w:asciiTheme="minorHAnsi" w:hAnsiTheme="minorHAnsi" w:cstheme="minorHAnsi"/>
          <w:color w:val="auto"/>
          <w:sz w:val="24"/>
          <w:szCs w:val="24"/>
        </w:rPr>
        <w:t>ο</w:t>
      </w:r>
      <w:r>
        <w:rPr>
          <w:rFonts w:asciiTheme="minorHAnsi" w:hAnsiTheme="minorHAnsi" w:cstheme="minorHAnsi"/>
          <w:color w:val="auto"/>
          <w:sz w:val="24"/>
          <w:szCs w:val="24"/>
        </w:rPr>
        <w:t>ίθησή μου ότι</w:t>
      </w:r>
      <w:r w:rsidR="00624C59">
        <w:rPr>
          <w:rFonts w:asciiTheme="minorHAnsi" w:hAnsiTheme="minorHAnsi" w:cstheme="minorHAnsi"/>
          <w:color w:val="auto"/>
          <w:sz w:val="24"/>
          <w:szCs w:val="24"/>
        </w:rPr>
        <w:t xml:space="preserve"> και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τα </w:t>
      </w:r>
      <w:r w:rsidR="00624C59">
        <w:rPr>
          <w:rFonts w:asciiTheme="minorHAnsi" w:hAnsiTheme="minorHAnsi" w:cstheme="minorHAnsi"/>
          <w:color w:val="auto"/>
          <w:sz w:val="24"/>
          <w:szCs w:val="24"/>
        </w:rPr>
        <w:t xml:space="preserve">πιο αμφιλεγόμενα </w:t>
      </w:r>
      <w:r>
        <w:rPr>
          <w:rFonts w:asciiTheme="minorHAnsi" w:hAnsiTheme="minorHAnsi" w:cstheme="minorHAnsi"/>
          <w:color w:val="auto"/>
          <w:sz w:val="24"/>
          <w:szCs w:val="24"/>
        </w:rPr>
        <w:t>προβλήματα δεν πρέπει να κρύβονται κάτω από το χαλί, όμως υπάρχουν</w:t>
      </w:r>
      <w:r w:rsidR="00D344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σε αυτά συντηρ</w:t>
      </w:r>
      <w:r w:rsidR="00D34497">
        <w:rPr>
          <w:rFonts w:asciiTheme="minorHAnsi" w:hAnsiTheme="minorHAnsi" w:cstheme="minorHAnsi"/>
          <w:color w:val="auto"/>
          <w:sz w:val="24"/>
          <w:szCs w:val="24"/>
        </w:rPr>
        <w:t>η</w:t>
      </w:r>
      <w:r>
        <w:rPr>
          <w:rFonts w:asciiTheme="minorHAnsi" w:hAnsiTheme="minorHAnsi" w:cstheme="minorHAnsi"/>
          <w:color w:val="auto"/>
          <w:sz w:val="24"/>
          <w:szCs w:val="24"/>
        </w:rPr>
        <w:t>τικές και προοδευτικές λύσεις.</w:t>
      </w:r>
    </w:p>
    <w:p w14:paraId="13C24D12" w14:textId="20136AB5" w:rsidR="00624C59" w:rsidRDefault="00624C59" w:rsidP="00300774">
      <w:pPr>
        <w:pStyle w:val="CommentText"/>
        <w:ind w:left="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23F159F4" w14:textId="102BD5EE" w:rsidR="00624C59" w:rsidRPr="00624C59" w:rsidRDefault="00624C59" w:rsidP="00300774">
      <w:pPr>
        <w:pStyle w:val="CommentText"/>
        <w:ind w:left="0" w:firstLine="720"/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</w:pPr>
      <w:r w:rsidRPr="00624C5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Προτάσεις:</w:t>
      </w:r>
    </w:p>
    <w:p w14:paraId="1DCC3887" w14:textId="77777777" w:rsidR="00FB3CFD" w:rsidRDefault="00FB3CFD" w:rsidP="00300774">
      <w:pPr>
        <w:pStyle w:val="CommentText"/>
        <w:ind w:left="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77BD7B82" w14:textId="1E284221" w:rsidR="008D5582" w:rsidRDefault="00FB3CFD" w:rsidP="00D34497">
      <w:pPr>
        <w:pStyle w:val="CommentText"/>
        <w:ind w:left="720" w:firstLine="36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4.1 </w:t>
      </w:r>
      <w:r w:rsidR="00300774">
        <w:rPr>
          <w:rFonts w:asciiTheme="minorHAnsi" w:hAnsiTheme="minorHAnsi" w:cstheme="minorHAnsi"/>
          <w:color w:val="auto"/>
          <w:sz w:val="24"/>
          <w:szCs w:val="24"/>
        </w:rPr>
        <w:t xml:space="preserve">Η σωστή δέσμευση κατάργησης της πανεπιστημιακής αστυνομίας πρέπει να συνοδεύεται και από την </w:t>
      </w:r>
      <w:r w:rsidR="00300774" w:rsidRPr="00624C5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θέσπιση ειδικού σώματος «προστασίας ασύλου»</w:t>
      </w:r>
      <w:r w:rsidR="009F4D57" w:rsidRPr="00501BFC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00774">
        <w:rPr>
          <w:rFonts w:asciiTheme="minorHAnsi" w:hAnsiTheme="minorHAnsi" w:cstheme="minorHAnsi"/>
          <w:color w:val="auto"/>
          <w:sz w:val="24"/>
          <w:szCs w:val="24"/>
        </w:rPr>
        <w:t xml:space="preserve">το οποίο θα φροντίζει για την </w:t>
      </w:r>
      <w:r w:rsidR="00C87B0D">
        <w:rPr>
          <w:rFonts w:asciiTheme="minorHAnsi" w:hAnsiTheme="minorHAnsi" w:cstheme="minorHAnsi"/>
          <w:color w:val="auto"/>
          <w:sz w:val="24"/>
          <w:szCs w:val="24"/>
        </w:rPr>
        <w:t>ελέγχει την είσοδο</w:t>
      </w:r>
      <w:r w:rsidR="00300774">
        <w:rPr>
          <w:rFonts w:asciiTheme="minorHAnsi" w:hAnsiTheme="minorHAnsi" w:cstheme="minorHAnsi"/>
          <w:color w:val="auto"/>
          <w:sz w:val="24"/>
          <w:szCs w:val="24"/>
        </w:rPr>
        <w:t xml:space="preserve"> εξωπανεπιστημιακών στους χώρους των ΑΕΙ, θα προστατεύει τη δημόσια περιουσία και θα αποτρέπ</w:t>
      </w:r>
      <w:r w:rsidR="00D34497">
        <w:rPr>
          <w:rFonts w:asciiTheme="minorHAnsi" w:hAnsiTheme="minorHAnsi" w:cstheme="minorHAnsi"/>
          <w:color w:val="auto"/>
          <w:sz w:val="24"/>
          <w:szCs w:val="24"/>
        </w:rPr>
        <w:t>ε</w:t>
      </w:r>
      <w:r w:rsidR="00300774">
        <w:rPr>
          <w:rFonts w:asciiTheme="minorHAnsi" w:hAnsiTheme="minorHAnsi" w:cstheme="minorHAnsi"/>
          <w:color w:val="auto"/>
          <w:sz w:val="24"/>
          <w:szCs w:val="24"/>
        </w:rPr>
        <w:t>ι βανδαλισμούς</w:t>
      </w:r>
      <w:r w:rsidR="00C87B0D">
        <w:rPr>
          <w:rFonts w:asciiTheme="minorHAnsi" w:hAnsiTheme="minorHAnsi" w:cstheme="minorHAnsi"/>
          <w:color w:val="auto"/>
          <w:sz w:val="24"/>
          <w:szCs w:val="24"/>
        </w:rPr>
        <w:t xml:space="preserve"> και βιαιοπραγίες</w:t>
      </w:r>
      <w:r w:rsidR="00300774">
        <w:rPr>
          <w:rFonts w:asciiTheme="minorHAnsi" w:hAnsiTheme="minorHAnsi" w:cstheme="minorHAnsi"/>
          <w:color w:val="auto"/>
          <w:sz w:val="24"/>
          <w:szCs w:val="24"/>
        </w:rPr>
        <w:t xml:space="preserve">, θα αναφέρεται δε στη σύγκλητο του πανεπιστημίου. </w:t>
      </w:r>
    </w:p>
    <w:p w14:paraId="5DFD34B5" w14:textId="77777777" w:rsidR="00D34497" w:rsidRDefault="00D34497" w:rsidP="00D34497">
      <w:pPr>
        <w:pStyle w:val="CommentText"/>
        <w:ind w:left="720" w:firstLine="363"/>
        <w:rPr>
          <w:rFonts w:asciiTheme="minorHAnsi" w:hAnsiTheme="minorHAnsi" w:cstheme="minorHAnsi"/>
          <w:color w:val="auto"/>
          <w:sz w:val="24"/>
          <w:szCs w:val="24"/>
        </w:rPr>
      </w:pPr>
    </w:p>
    <w:p w14:paraId="7E0DBB07" w14:textId="58B7A8DE" w:rsidR="0096195C" w:rsidRDefault="00D34497" w:rsidP="00D34497">
      <w:pPr>
        <w:pStyle w:val="CommentText"/>
        <w:ind w:left="720" w:firstLine="36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4.2. </w:t>
      </w:r>
      <w:r w:rsidR="00822134">
        <w:rPr>
          <w:rFonts w:asciiTheme="minorHAnsi" w:hAnsiTheme="minorHAnsi" w:cstheme="minorHAnsi"/>
          <w:color w:val="auto"/>
          <w:sz w:val="24"/>
          <w:szCs w:val="24"/>
        </w:rPr>
        <w:t xml:space="preserve">Υπάρχουν </w:t>
      </w:r>
      <w:r w:rsidR="00822134" w:rsidRPr="00241B57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εγκλήματα στα οποία</w:t>
      </w:r>
      <w:r w:rsidR="00822134" w:rsidRPr="00241B57">
        <w:rPr>
          <w:rFonts w:asciiTheme="minorHAnsi" w:hAnsiTheme="minorHAnsi" w:cstheme="minorHAnsi"/>
          <w:color w:val="auto"/>
          <w:sz w:val="24"/>
          <w:szCs w:val="24"/>
          <w:u w:val="single"/>
        </w:rPr>
        <w:t xml:space="preserve"> </w:t>
      </w:r>
      <w:r w:rsidR="00822134" w:rsidRPr="00624C5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 xml:space="preserve">η ποινή οφείλει να είναι βαριά και να εκτίεται πραγματικά </w:t>
      </w:r>
      <w:r w:rsidR="00822134">
        <w:rPr>
          <w:rFonts w:asciiTheme="minorHAnsi" w:hAnsiTheme="minorHAnsi" w:cstheme="minorHAnsi"/>
          <w:color w:val="auto"/>
          <w:sz w:val="24"/>
          <w:szCs w:val="24"/>
        </w:rPr>
        <w:t>και όχι να έχουμε φαινόμενα εγκλεισμού 5-6 ετών για αδικήματα</w:t>
      </w:r>
      <w:r w:rsidR="00241B57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822134">
        <w:rPr>
          <w:rFonts w:asciiTheme="minorHAnsi" w:hAnsiTheme="minorHAnsi" w:cstheme="minorHAnsi"/>
          <w:color w:val="auto"/>
          <w:sz w:val="24"/>
          <w:szCs w:val="24"/>
        </w:rPr>
        <w:t xml:space="preserve"> όπως ενδεικτικά</w:t>
      </w:r>
      <w:r w:rsidR="00241B57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822134">
        <w:rPr>
          <w:rFonts w:asciiTheme="minorHAnsi" w:hAnsiTheme="minorHAnsi" w:cstheme="minorHAnsi"/>
          <w:color w:val="auto"/>
          <w:sz w:val="24"/>
          <w:szCs w:val="24"/>
        </w:rPr>
        <w:t xml:space="preserve"> Γυναικοκτονία, </w:t>
      </w:r>
      <w:r w:rsidR="00624C59">
        <w:rPr>
          <w:rFonts w:asciiTheme="minorHAnsi" w:hAnsiTheme="minorHAnsi" w:cstheme="minorHAnsi"/>
          <w:color w:val="auto"/>
          <w:sz w:val="24"/>
          <w:szCs w:val="24"/>
        </w:rPr>
        <w:t>παιδοκτονία</w:t>
      </w:r>
      <w:r w:rsidR="00822134">
        <w:rPr>
          <w:rFonts w:asciiTheme="minorHAnsi" w:hAnsiTheme="minorHAnsi" w:cstheme="minorHAnsi"/>
          <w:color w:val="auto"/>
          <w:sz w:val="24"/>
          <w:szCs w:val="24"/>
        </w:rPr>
        <w:t>, βιασμός, παιδεραστία, μεγαλεμπορία ναρκωτικών</w:t>
      </w:r>
      <w:r w:rsidR="00C87B0D">
        <w:rPr>
          <w:rFonts w:asciiTheme="minorHAnsi" w:hAnsiTheme="minorHAnsi" w:cstheme="minorHAnsi"/>
          <w:color w:val="auto"/>
          <w:sz w:val="24"/>
          <w:szCs w:val="24"/>
        </w:rPr>
        <w:t>, ε</w:t>
      </w:r>
      <w:r w:rsidR="009D2B10">
        <w:rPr>
          <w:rFonts w:asciiTheme="minorHAnsi" w:hAnsiTheme="minorHAnsi" w:cstheme="minorHAnsi"/>
          <w:color w:val="auto"/>
          <w:sz w:val="24"/>
          <w:szCs w:val="24"/>
        </w:rPr>
        <w:t>γκ</w:t>
      </w:r>
      <w:r w:rsidR="00C87B0D">
        <w:rPr>
          <w:rFonts w:asciiTheme="minorHAnsi" w:hAnsiTheme="minorHAnsi" w:cstheme="minorHAnsi"/>
          <w:color w:val="auto"/>
          <w:sz w:val="24"/>
          <w:szCs w:val="24"/>
        </w:rPr>
        <w:t xml:space="preserve">λήματα λευκού κολάρου μεγάλης </w:t>
      </w:r>
      <w:r w:rsidR="00461A72">
        <w:rPr>
          <w:rFonts w:asciiTheme="minorHAnsi" w:hAnsiTheme="minorHAnsi" w:cstheme="minorHAnsi"/>
          <w:color w:val="auto"/>
          <w:sz w:val="24"/>
          <w:szCs w:val="24"/>
        </w:rPr>
        <w:t xml:space="preserve">χρηματικής </w:t>
      </w:r>
      <w:r w:rsidR="00C87B0D">
        <w:rPr>
          <w:rFonts w:asciiTheme="minorHAnsi" w:hAnsiTheme="minorHAnsi" w:cstheme="minorHAnsi"/>
          <w:color w:val="auto"/>
          <w:sz w:val="24"/>
          <w:szCs w:val="24"/>
        </w:rPr>
        <w:t>αξίας</w:t>
      </w:r>
      <w:r w:rsidR="00822134">
        <w:rPr>
          <w:rFonts w:asciiTheme="minorHAnsi" w:hAnsiTheme="minorHAnsi" w:cstheme="minorHAnsi"/>
          <w:color w:val="auto"/>
          <w:sz w:val="24"/>
          <w:szCs w:val="24"/>
        </w:rPr>
        <w:t xml:space="preserve">.   </w:t>
      </w:r>
    </w:p>
    <w:p w14:paraId="23367EEA" w14:textId="77777777" w:rsidR="0096195C" w:rsidRDefault="0096195C" w:rsidP="00D34497">
      <w:pPr>
        <w:pStyle w:val="CommentText"/>
        <w:ind w:left="720" w:firstLine="363"/>
        <w:rPr>
          <w:rFonts w:asciiTheme="minorHAnsi" w:hAnsiTheme="minorHAnsi" w:cstheme="minorHAnsi"/>
          <w:color w:val="auto"/>
          <w:sz w:val="24"/>
          <w:szCs w:val="24"/>
        </w:rPr>
      </w:pPr>
    </w:p>
    <w:p w14:paraId="2BB08CFE" w14:textId="77DFA919" w:rsidR="00D34497" w:rsidRPr="00501BFC" w:rsidRDefault="0096195C" w:rsidP="00D34497">
      <w:pPr>
        <w:pStyle w:val="CommentText"/>
        <w:ind w:left="720" w:firstLine="36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4.3 </w:t>
      </w:r>
      <w:r w:rsidRPr="00624C59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</w:rPr>
        <w:t>Ο αριθμός μεταναστών έχει φτάσει το σημείο κορεσμού της χώρας.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Χρειάζεται απογραφή / καταγραφή μεταναστών με και χωρίς νόμιμα έγγραφα εισόδου στη χώρα και πάταξη της μαύρης εργασίας / δουλείας. Επίσης άσκηση πίεσης στις χώρες προέλευσης για επαναπατρισμό, χρησιμοποιώντας  τη δυνατότητα μη ανανέωσης της άδειας παραμονής </w:t>
      </w:r>
      <w:r w:rsidR="00624C59">
        <w:rPr>
          <w:rFonts w:asciiTheme="minorHAnsi" w:hAnsiTheme="minorHAnsi" w:cstheme="minorHAnsi"/>
          <w:color w:val="auto"/>
          <w:sz w:val="24"/>
          <w:szCs w:val="24"/>
        </w:rPr>
        <w:t xml:space="preserve">νόμιμων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μεταναστών και την </w:t>
      </w:r>
      <w:r w:rsidR="00624C59">
        <w:rPr>
          <w:rFonts w:asciiTheme="minorHAnsi" w:hAnsiTheme="minorHAnsi" w:cstheme="minorHAnsi"/>
          <w:color w:val="auto"/>
          <w:sz w:val="24"/>
          <w:szCs w:val="24"/>
        </w:rPr>
        <w:t>αποκλειστική εκτέλεση εμβασμάτων τους μέσω  του τραπεζικού συστήματος χωρίς τη χρήση μετρητών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.  </w:t>
      </w:r>
      <w:r w:rsidR="00822134">
        <w:rPr>
          <w:rFonts w:asciiTheme="minorHAnsi" w:hAnsiTheme="minorHAnsi" w:cstheme="minorHAnsi"/>
          <w:color w:val="auto"/>
          <w:sz w:val="24"/>
          <w:szCs w:val="24"/>
        </w:rPr>
        <w:t xml:space="preserve">  </w:t>
      </w:r>
    </w:p>
    <w:p w14:paraId="78377189" w14:textId="5597E269" w:rsidR="008A42F8" w:rsidRDefault="008A42F8" w:rsidP="00501BFC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3ED5B155" w14:textId="77777777" w:rsidR="00CB40E3" w:rsidRPr="00501BFC" w:rsidRDefault="00CB40E3" w:rsidP="00501BFC">
      <w:pPr>
        <w:pStyle w:val="CommentText"/>
        <w:ind w:left="720" w:firstLine="720"/>
        <w:rPr>
          <w:rFonts w:asciiTheme="minorHAnsi" w:hAnsiTheme="minorHAnsi" w:cstheme="minorHAnsi"/>
          <w:color w:val="auto"/>
          <w:sz w:val="24"/>
          <w:szCs w:val="24"/>
        </w:rPr>
      </w:pPr>
    </w:p>
    <w:p w14:paraId="3F840A1F" w14:textId="78B561C3" w:rsidR="00A12E58" w:rsidRDefault="00CB40E3" w:rsidP="00CB40E3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 w:rsidR="00624C59">
        <w:rPr>
          <w:rFonts w:cstheme="minorHAnsi"/>
          <w:sz w:val="24"/>
          <w:szCs w:val="24"/>
          <w:lang w:val="el-GR"/>
        </w:rPr>
        <w:t>28</w:t>
      </w:r>
      <w:r>
        <w:rPr>
          <w:rFonts w:cstheme="minorHAnsi"/>
          <w:sz w:val="24"/>
          <w:szCs w:val="24"/>
          <w:lang w:val="el-GR"/>
        </w:rPr>
        <w:t>/2/2022</w:t>
      </w:r>
    </w:p>
    <w:p w14:paraId="0F7A097A" w14:textId="487651FD" w:rsidR="00CB40E3" w:rsidRDefault="00CB40E3" w:rsidP="00CB40E3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  <w:t>Γιάννης Προβατάκης</w:t>
      </w:r>
    </w:p>
    <w:p w14:paraId="7E3441D4" w14:textId="5D95C448" w:rsidR="00CB40E3" w:rsidRPr="00501BFC" w:rsidRDefault="00CB40E3" w:rsidP="00CB40E3">
      <w:pPr>
        <w:spacing w:after="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  <w:r>
        <w:rPr>
          <w:rFonts w:cstheme="minorHAnsi"/>
          <w:sz w:val="24"/>
          <w:szCs w:val="24"/>
          <w:lang w:val="el-GR"/>
        </w:rPr>
        <w:tab/>
      </w:r>
    </w:p>
    <w:sectPr w:rsidR="00CB40E3" w:rsidRPr="00501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5EE5F" w14:textId="77777777" w:rsidR="00742255" w:rsidRDefault="00742255" w:rsidP="00B672AE">
      <w:pPr>
        <w:spacing w:after="0" w:line="240" w:lineRule="auto"/>
      </w:pPr>
      <w:r>
        <w:separator/>
      </w:r>
    </w:p>
  </w:endnote>
  <w:endnote w:type="continuationSeparator" w:id="0">
    <w:p w14:paraId="5ECC3BF4" w14:textId="77777777" w:rsidR="00742255" w:rsidRDefault="00742255" w:rsidP="00B6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14B88" w14:textId="77777777" w:rsidR="00742255" w:rsidRDefault="00742255" w:rsidP="00B672AE">
      <w:pPr>
        <w:spacing w:after="0" w:line="240" w:lineRule="auto"/>
      </w:pPr>
      <w:r>
        <w:separator/>
      </w:r>
    </w:p>
  </w:footnote>
  <w:footnote w:type="continuationSeparator" w:id="0">
    <w:p w14:paraId="71DE1B56" w14:textId="77777777" w:rsidR="00742255" w:rsidRDefault="00742255" w:rsidP="00B6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7120"/>
    <w:multiLevelType w:val="hybridMultilevel"/>
    <w:tmpl w:val="AD42614C"/>
    <w:lvl w:ilvl="0" w:tplc="7B583B1A">
      <w:start w:val="17"/>
      <w:numFmt w:val="decimal"/>
      <w:lvlText w:val="%1)"/>
      <w:lvlJc w:val="left"/>
      <w:pPr>
        <w:ind w:left="855" w:hanging="495"/>
      </w:pPr>
      <w:rPr>
        <w:rFonts w:ascii="Segoe UI" w:eastAsia="+mn-ea" w:hAnsi="Segoe UI" w:cs="+mn-cs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64180"/>
    <w:multiLevelType w:val="multilevel"/>
    <w:tmpl w:val="FD1A66AE"/>
    <w:lvl w:ilvl="0">
      <w:start w:val="2"/>
      <w:numFmt w:val="decimal"/>
      <w:lvlText w:val="%1"/>
      <w:lvlJc w:val="left"/>
      <w:pPr>
        <w:ind w:left="480" w:hanging="480"/>
      </w:pPr>
      <w:rPr>
        <w:rFonts w:eastAsia="+mn-ea"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eastAsia="+mn-ea"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eastAsia="+mn-ea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+mn-e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+mn-ea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+mn-ea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+mn-ea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+mn-ea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+mn-ea" w:hint="default"/>
      </w:rPr>
    </w:lvl>
  </w:abstractNum>
  <w:abstractNum w:abstractNumId="2" w15:restartNumberingAfterBreak="0">
    <w:nsid w:val="0D9A7661"/>
    <w:multiLevelType w:val="hybridMultilevel"/>
    <w:tmpl w:val="7D84A156"/>
    <w:lvl w:ilvl="0" w:tplc="D62293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4DAF1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FA20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202F1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076ED1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9F82E36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37C70D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463BA8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596457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E055F"/>
    <w:multiLevelType w:val="hybridMultilevel"/>
    <w:tmpl w:val="6970656E"/>
    <w:lvl w:ilvl="0" w:tplc="C02C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865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A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A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63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8E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A6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07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CA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E73F6D"/>
    <w:multiLevelType w:val="hybridMultilevel"/>
    <w:tmpl w:val="4EF6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54C7B"/>
    <w:multiLevelType w:val="multilevel"/>
    <w:tmpl w:val="C30E6224"/>
    <w:lvl w:ilvl="0">
      <w:start w:val="3"/>
      <w:numFmt w:val="decimal"/>
      <w:lvlText w:val="%1"/>
      <w:lvlJc w:val="left"/>
      <w:pPr>
        <w:ind w:left="360" w:hanging="360"/>
      </w:pPr>
      <w:rPr>
        <w:rFonts w:eastAsia="+mn-ea"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eastAsia="+mn-ea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+mn-ea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+mn-ea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+mn-ea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+mn-ea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+mn-ea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+mn-ea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+mn-ea" w:hint="default"/>
      </w:rPr>
    </w:lvl>
  </w:abstractNum>
  <w:abstractNum w:abstractNumId="6" w15:restartNumberingAfterBreak="0">
    <w:nsid w:val="5B6C10C0"/>
    <w:multiLevelType w:val="hybridMultilevel"/>
    <w:tmpl w:val="24EA852A"/>
    <w:lvl w:ilvl="0" w:tplc="8D241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CB6F22"/>
    <w:multiLevelType w:val="hybridMultilevel"/>
    <w:tmpl w:val="C8785DD2"/>
    <w:lvl w:ilvl="0" w:tplc="E64453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A409F3"/>
    <w:multiLevelType w:val="multilevel"/>
    <w:tmpl w:val="B8FAEEFE"/>
    <w:lvl w:ilvl="0">
      <w:start w:val="3"/>
      <w:numFmt w:val="decimal"/>
      <w:lvlText w:val="%1"/>
      <w:lvlJc w:val="left"/>
      <w:pPr>
        <w:ind w:left="360" w:hanging="360"/>
      </w:pPr>
      <w:rPr>
        <w:rFonts w:eastAsia="+mn-ea"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eastAsia="+mn-ea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+mn-ea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+mn-ea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+mn-ea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+mn-ea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+mn-ea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+mn-ea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+mn-ea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91"/>
    <w:rsid w:val="00062A20"/>
    <w:rsid w:val="000877BD"/>
    <w:rsid w:val="000964E3"/>
    <w:rsid w:val="000C5AD7"/>
    <w:rsid w:val="000E3EE1"/>
    <w:rsid w:val="00190CB3"/>
    <w:rsid w:val="00191E4A"/>
    <w:rsid w:val="00196E5E"/>
    <w:rsid w:val="00241B57"/>
    <w:rsid w:val="00262E53"/>
    <w:rsid w:val="002A6BF8"/>
    <w:rsid w:val="00300774"/>
    <w:rsid w:val="00301B9B"/>
    <w:rsid w:val="00331E9B"/>
    <w:rsid w:val="00363E6A"/>
    <w:rsid w:val="00461A72"/>
    <w:rsid w:val="00497A5F"/>
    <w:rsid w:val="004C4651"/>
    <w:rsid w:val="004D6F95"/>
    <w:rsid w:val="004E6903"/>
    <w:rsid w:val="004F59EC"/>
    <w:rsid w:val="00501BFC"/>
    <w:rsid w:val="00535975"/>
    <w:rsid w:val="005B2895"/>
    <w:rsid w:val="005D5108"/>
    <w:rsid w:val="00624C59"/>
    <w:rsid w:val="006B254C"/>
    <w:rsid w:val="006F09D7"/>
    <w:rsid w:val="00732391"/>
    <w:rsid w:val="00742255"/>
    <w:rsid w:val="00762903"/>
    <w:rsid w:val="007D10DD"/>
    <w:rsid w:val="007F386C"/>
    <w:rsid w:val="008139E0"/>
    <w:rsid w:val="00822134"/>
    <w:rsid w:val="00834991"/>
    <w:rsid w:val="008A42F8"/>
    <w:rsid w:val="008D5582"/>
    <w:rsid w:val="008E021A"/>
    <w:rsid w:val="008E0CDF"/>
    <w:rsid w:val="00904C5F"/>
    <w:rsid w:val="00907B9F"/>
    <w:rsid w:val="0095185A"/>
    <w:rsid w:val="0096195C"/>
    <w:rsid w:val="00963A18"/>
    <w:rsid w:val="009769BA"/>
    <w:rsid w:val="00987317"/>
    <w:rsid w:val="009B2AEF"/>
    <w:rsid w:val="009D2B10"/>
    <w:rsid w:val="009E56C4"/>
    <w:rsid w:val="009F4D57"/>
    <w:rsid w:val="009F5553"/>
    <w:rsid w:val="00A052C2"/>
    <w:rsid w:val="00A12E58"/>
    <w:rsid w:val="00A87C29"/>
    <w:rsid w:val="00AF2A1E"/>
    <w:rsid w:val="00B60C96"/>
    <w:rsid w:val="00B672AE"/>
    <w:rsid w:val="00C87B0D"/>
    <w:rsid w:val="00C96252"/>
    <w:rsid w:val="00CB40E3"/>
    <w:rsid w:val="00D24DC4"/>
    <w:rsid w:val="00D34497"/>
    <w:rsid w:val="00E63474"/>
    <w:rsid w:val="00E87D9C"/>
    <w:rsid w:val="00EC0A72"/>
    <w:rsid w:val="00F65B71"/>
    <w:rsid w:val="00F87C40"/>
    <w:rsid w:val="00F921A3"/>
    <w:rsid w:val="00FB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7FAB6"/>
  <w15:chartTrackingRefBased/>
  <w15:docId w15:val="{F07B30EE-2FBC-411E-96DF-033BB269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2A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6B254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ind w:left="357" w:hanging="357"/>
      <w:jc w:val="both"/>
    </w:pPr>
    <w:rPr>
      <w:rFonts w:ascii="Calibri" w:eastAsia="Calibri" w:hAnsi="Calibri" w:cs="Calibri"/>
      <w:color w:val="000000"/>
      <w:sz w:val="20"/>
      <w:szCs w:val="20"/>
      <w:lang w:val="el-GR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254C"/>
    <w:rPr>
      <w:rFonts w:ascii="Calibri" w:eastAsia="Calibri" w:hAnsi="Calibri" w:cs="Calibri"/>
      <w:color w:val="000000"/>
      <w:sz w:val="20"/>
      <w:szCs w:val="20"/>
      <w:lang w:val="el-GR" w:eastAsia="zh-CN"/>
    </w:rPr>
  </w:style>
  <w:style w:type="paragraph" w:styleId="NormalWeb">
    <w:name w:val="Normal (Web)"/>
    <w:basedOn w:val="Normal"/>
    <w:uiPriority w:val="99"/>
    <w:semiHidden/>
    <w:unhideWhenUsed/>
    <w:rsid w:val="006B2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sid w:val="008139E0"/>
    <w:rPr>
      <w:rFonts w:ascii="Arial Unicode MS" w:eastAsia="Arial Unicode MS" w:hAnsi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spacing w:val="0"/>
      <w:w w:val="100"/>
      <w:kern w:val="0"/>
      <w:position w:val="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Provatakis</dc:creator>
  <cp:keywords/>
  <dc:description/>
  <cp:lastModifiedBy>Ioannis Provatakis</cp:lastModifiedBy>
  <cp:revision>3</cp:revision>
  <dcterms:created xsi:type="dcterms:W3CDTF">2022-02-28T08:04:00Z</dcterms:created>
  <dcterms:modified xsi:type="dcterms:W3CDTF">2022-02-28T08:06:00Z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0de7ef-fee1-4c64-9798-4f1a023a85c4_Enabled">
    <vt:lpwstr>true</vt:lpwstr>
  </property>
  <property fmtid="{D5CDD505-2E9C-101B-9397-08002B2CF9AE}" pid="3" name="MSIP_Label_a50de7ef-fee1-4c64-9798-4f1a023a85c4_SetDate">
    <vt:lpwstr>2022-02-06T12:35:23Z</vt:lpwstr>
  </property>
  <property fmtid="{D5CDD505-2E9C-101B-9397-08002B2CF9AE}" pid="4" name="MSIP_Label_a50de7ef-fee1-4c64-9798-4f1a023a85c4_Method">
    <vt:lpwstr>Privileged</vt:lpwstr>
  </property>
  <property fmtid="{D5CDD505-2E9C-101B-9397-08002B2CF9AE}" pid="5" name="MSIP_Label_a50de7ef-fee1-4c64-9798-4f1a023a85c4_Name">
    <vt:lpwstr>General Use</vt:lpwstr>
  </property>
  <property fmtid="{D5CDD505-2E9C-101B-9397-08002B2CF9AE}" pid="6" name="MSIP_Label_a50de7ef-fee1-4c64-9798-4f1a023a85c4_SiteId">
    <vt:lpwstr>bb14fe3f-9905-4bd7-b423-355917b6a11c</vt:lpwstr>
  </property>
  <property fmtid="{D5CDD505-2E9C-101B-9397-08002B2CF9AE}" pid="7" name="MSIP_Label_a50de7ef-fee1-4c64-9798-4f1a023a85c4_ActionId">
    <vt:lpwstr>f625e1d5-861b-4253-af18-539b44118b3b</vt:lpwstr>
  </property>
  <property fmtid="{D5CDD505-2E9C-101B-9397-08002B2CF9AE}" pid="8" name="MSIP_Label_a50de7ef-fee1-4c64-9798-4f1a023a85c4_ContentBits">
    <vt:lpwstr>0</vt:lpwstr>
  </property>
</Properties>
</file>