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78F2" w:rsidRPr="007B5DF4" w:rsidRDefault="00A23601">
      <w:pPr>
        <w:pBdr>
          <w:top w:val="nil"/>
          <w:left w:val="nil"/>
          <w:bottom w:val="nil"/>
          <w:right w:val="nil"/>
          <w:between w:val="nil"/>
        </w:pBdr>
        <w:jc w:val="center"/>
        <w:rPr>
          <w:b/>
          <w:color w:val="000000"/>
          <w:sz w:val="28"/>
          <w:szCs w:val="28"/>
          <w:lang w:val="el-GR"/>
        </w:rPr>
      </w:pPr>
      <w:r w:rsidRPr="007B5DF4">
        <w:rPr>
          <w:b/>
          <w:color w:val="000000"/>
          <w:sz w:val="28"/>
          <w:szCs w:val="28"/>
          <w:lang w:val="el-GR"/>
        </w:rPr>
        <w:t>ΕΝΩΠΙΟΝ ΠΑΝΤΟΣ ΑΡΜΟΔΙΟΥ ΔΙΚΑΣΤΗΡΙΟΥ ΚΑΙ ΑΡΧΗΣ</w:t>
      </w:r>
    </w:p>
    <w:p w14:paraId="00000002" w14:textId="77777777" w:rsidR="002878F2" w:rsidRPr="007B5DF4" w:rsidRDefault="00A23601">
      <w:pPr>
        <w:pBdr>
          <w:top w:val="nil"/>
          <w:left w:val="nil"/>
          <w:bottom w:val="nil"/>
          <w:right w:val="nil"/>
          <w:between w:val="nil"/>
        </w:pBdr>
        <w:jc w:val="center"/>
        <w:rPr>
          <w:color w:val="000000"/>
          <w:sz w:val="28"/>
          <w:szCs w:val="28"/>
          <w:lang w:val="el-GR"/>
        </w:rPr>
      </w:pPr>
      <w:r w:rsidRPr="007B5DF4">
        <w:rPr>
          <w:b/>
          <w:color w:val="000000"/>
          <w:sz w:val="28"/>
          <w:szCs w:val="28"/>
          <w:lang w:val="el-GR"/>
        </w:rPr>
        <w:t>ΕΞΩΔΙΚΗ ΔΙΑΜΑΡΤΥΡΙΑ ΠΡΟΣΚΛΗΣΗ ΚΑΙ ΔΗΛΩΣΗ</w:t>
      </w:r>
    </w:p>
    <w:p w14:paraId="00000003" w14:textId="77777777" w:rsidR="002878F2" w:rsidRPr="007B5DF4" w:rsidRDefault="002878F2">
      <w:pPr>
        <w:pBdr>
          <w:top w:val="nil"/>
          <w:left w:val="nil"/>
          <w:bottom w:val="nil"/>
          <w:right w:val="nil"/>
          <w:between w:val="nil"/>
        </w:pBdr>
        <w:jc w:val="both"/>
        <w:rPr>
          <w:color w:val="000000"/>
          <w:sz w:val="28"/>
          <w:szCs w:val="28"/>
          <w:lang w:val="el-GR"/>
        </w:rPr>
      </w:pPr>
    </w:p>
    <w:p w14:paraId="00000004" w14:textId="48B4B731"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 xml:space="preserve">Του εδρεύοντος στο </w:t>
      </w:r>
      <w:r w:rsidR="007B5DF4">
        <w:rPr>
          <w:color w:val="000000"/>
          <w:sz w:val="28"/>
          <w:szCs w:val="28"/>
          <w:lang w:val="el-GR"/>
        </w:rPr>
        <w:t>Ν.Ικόνιο-</w:t>
      </w:r>
      <w:r w:rsidRPr="007B5DF4">
        <w:rPr>
          <w:color w:val="000000"/>
          <w:sz w:val="28"/>
          <w:szCs w:val="28"/>
          <w:lang w:val="el-GR"/>
        </w:rPr>
        <w:t>Πέραμα (Λ</w:t>
      </w:r>
      <w:r w:rsidR="007B5DF4">
        <w:rPr>
          <w:color w:val="000000"/>
          <w:sz w:val="28"/>
          <w:szCs w:val="28"/>
          <w:lang w:val="el-GR"/>
        </w:rPr>
        <w:t>εωφ.</w:t>
      </w:r>
      <w:r w:rsidRPr="007B5DF4">
        <w:rPr>
          <w:color w:val="000000"/>
          <w:sz w:val="28"/>
          <w:szCs w:val="28"/>
          <w:lang w:val="el-GR"/>
        </w:rPr>
        <w:t>Δημοκρατίας 443), Συνδέσμου Επιχειρήσεων Ναυπηγικής Βιομηχανίας (Σ</w:t>
      </w:r>
      <w:r w:rsidR="007B5DF4">
        <w:rPr>
          <w:color w:val="000000"/>
          <w:sz w:val="28"/>
          <w:szCs w:val="28"/>
          <w:lang w:val="el-GR"/>
        </w:rPr>
        <w:t>.</w:t>
      </w:r>
      <w:r w:rsidRPr="007B5DF4">
        <w:rPr>
          <w:color w:val="000000"/>
          <w:sz w:val="28"/>
          <w:szCs w:val="28"/>
          <w:lang w:val="el-GR"/>
        </w:rPr>
        <w:t>Ε</w:t>
      </w:r>
      <w:r w:rsidR="007B5DF4">
        <w:rPr>
          <w:color w:val="000000"/>
          <w:sz w:val="28"/>
          <w:szCs w:val="28"/>
          <w:lang w:val="el-GR"/>
        </w:rPr>
        <w:t>.</w:t>
      </w:r>
      <w:r w:rsidRPr="007B5DF4">
        <w:rPr>
          <w:color w:val="000000"/>
          <w:sz w:val="28"/>
          <w:szCs w:val="28"/>
          <w:lang w:val="el-GR"/>
        </w:rPr>
        <w:t>ΝΑ</w:t>
      </w:r>
      <w:r w:rsidR="007B5DF4">
        <w:rPr>
          <w:color w:val="000000"/>
          <w:sz w:val="28"/>
          <w:szCs w:val="28"/>
          <w:lang w:val="el-GR"/>
        </w:rPr>
        <w:t>.</w:t>
      </w:r>
      <w:r w:rsidRPr="007B5DF4">
        <w:rPr>
          <w:color w:val="000000"/>
          <w:sz w:val="28"/>
          <w:szCs w:val="28"/>
          <w:lang w:val="el-GR"/>
        </w:rPr>
        <w:t>ΒΙ</w:t>
      </w:r>
      <w:r w:rsidR="007B5DF4">
        <w:rPr>
          <w:color w:val="000000"/>
          <w:sz w:val="28"/>
          <w:szCs w:val="28"/>
          <w:lang w:val="el-GR"/>
        </w:rPr>
        <w:t>.</w:t>
      </w:r>
      <w:r w:rsidRPr="007B5DF4">
        <w:rPr>
          <w:color w:val="000000"/>
          <w:sz w:val="28"/>
          <w:szCs w:val="28"/>
          <w:lang w:val="el-GR"/>
        </w:rPr>
        <w:t>), νόμιμα εκπροσωπούμενου</w:t>
      </w:r>
    </w:p>
    <w:p w14:paraId="00000005" w14:textId="77777777" w:rsidR="002878F2" w:rsidRPr="007B5DF4" w:rsidRDefault="002878F2">
      <w:pPr>
        <w:pBdr>
          <w:top w:val="nil"/>
          <w:left w:val="nil"/>
          <w:bottom w:val="nil"/>
          <w:right w:val="nil"/>
          <w:between w:val="nil"/>
        </w:pBdr>
        <w:jc w:val="both"/>
        <w:rPr>
          <w:color w:val="000000"/>
          <w:sz w:val="28"/>
          <w:szCs w:val="28"/>
          <w:lang w:val="el-GR"/>
        </w:rPr>
      </w:pPr>
    </w:p>
    <w:p w14:paraId="00000006" w14:textId="77777777" w:rsidR="002878F2" w:rsidRPr="007B5DF4" w:rsidRDefault="00A23601">
      <w:pPr>
        <w:pBdr>
          <w:top w:val="nil"/>
          <w:left w:val="nil"/>
          <w:bottom w:val="nil"/>
          <w:right w:val="nil"/>
          <w:between w:val="nil"/>
        </w:pBdr>
        <w:jc w:val="center"/>
        <w:rPr>
          <w:b/>
          <w:color w:val="000000"/>
          <w:sz w:val="28"/>
          <w:szCs w:val="28"/>
          <w:lang w:val="el-GR"/>
        </w:rPr>
      </w:pPr>
      <w:r w:rsidRPr="007B5DF4">
        <w:rPr>
          <w:b/>
          <w:color w:val="000000"/>
          <w:sz w:val="28"/>
          <w:szCs w:val="28"/>
          <w:lang w:val="el-GR"/>
        </w:rPr>
        <w:t>ΠΡΟΣ</w:t>
      </w:r>
    </w:p>
    <w:p w14:paraId="00000007" w14:textId="77777777" w:rsidR="002878F2" w:rsidRPr="007B5DF4" w:rsidRDefault="002878F2">
      <w:pPr>
        <w:pBdr>
          <w:top w:val="nil"/>
          <w:left w:val="nil"/>
          <w:bottom w:val="nil"/>
          <w:right w:val="nil"/>
          <w:between w:val="nil"/>
        </w:pBdr>
        <w:jc w:val="center"/>
        <w:rPr>
          <w:b/>
          <w:color w:val="000000"/>
          <w:sz w:val="28"/>
          <w:szCs w:val="28"/>
          <w:lang w:val="el-GR"/>
        </w:rPr>
      </w:pPr>
    </w:p>
    <w:p w14:paraId="00000008"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Την εδρεύουσα στον Πειραιά Αττικής (Ακτή Μιαούλη 10) εταιρεία με την επωνυμία ΟΡΓΑΝΙΣΜΟΣ ΛΙΜΕΝΑ ΠΕΙΡΑΙΑ ΑΕ (ΟΛΠ ΑΕ), νόμιμα εκπροσωπούμενη</w:t>
      </w:r>
    </w:p>
    <w:p w14:paraId="00000009" w14:textId="77777777" w:rsidR="002878F2" w:rsidRPr="007B5DF4" w:rsidRDefault="002878F2">
      <w:pPr>
        <w:pBdr>
          <w:top w:val="nil"/>
          <w:left w:val="nil"/>
          <w:bottom w:val="nil"/>
          <w:right w:val="nil"/>
          <w:between w:val="nil"/>
        </w:pBdr>
        <w:jc w:val="center"/>
        <w:rPr>
          <w:b/>
          <w:color w:val="000000"/>
          <w:sz w:val="28"/>
          <w:szCs w:val="28"/>
          <w:lang w:val="el-GR"/>
        </w:rPr>
      </w:pPr>
    </w:p>
    <w:p w14:paraId="0000000A" w14:textId="77777777" w:rsidR="002878F2" w:rsidRDefault="00A23601">
      <w:pPr>
        <w:pBdr>
          <w:top w:val="nil"/>
          <w:left w:val="nil"/>
          <w:bottom w:val="nil"/>
          <w:right w:val="nil"/>
          <w:between w:val="nil"/>
        </w:pBdr>
        <w:jc w:val="center"/>
        <w:rPr>
          <w:b/>
          <w:color w:val="000000"/>
          <w:sz w:val="28"/>
          <w:szCs w:val="28"/>
        </w:rPr>
      </w:pPr>
      <w:r>
        <w:rPr>
          <w:b/>
          <w:color w:val="000000"/>
          <w:sz w:val="28"/>
          <w:szCs w:val="28"/>
        </w:rPr>
        <w:t>ΚΟΙΝΟΠΟΙΟΥΜΕΝΗ ΠΡΟΣ</w:t>
      </w:r>
    </w:p>
    <w:p w14:paraId="0000000B" w14:textId="77777777" w:rsidR="002878F2" w:rsidRDefault="002878F2">
      <w:pPr>
        <w:pBdr>
          <w:top w:val="nil"/>
          <w:left w:val="nil"/>
          <w:bottom w:val="nil"/>
          <w:right w:val="nil"/>
          <w:between w:val="nil"/>
        </w:pBdr>
        <w:jc w:val="center"/>
        <w:rPr>
          <w:b/>
          <w:color w:val="000000"/>
          <w:sz w:val="28"/>
          <w:szCs w:val="28"/>
        </w:rPr>
      </w:pPr>
    </w:p>
    <w:p w14:paraId="0000000C" w14:textId="77777777" w:rsidR="002878F2" w:rsidRDefault="002878F2">
      <w:pPr>
        <w:pBdr>
          <w:top w:val="nil"/>
          <w:left w:val="nil"/>
          <w:bottom w:val="nil"/>
          <w:right w:val="nil"/>
          <w:between w:val="nil"/>
        </w:pBdr>
        <w:jc w:val="center"/>
        <w:rPr>
          <w:b/>
          <w:color w:val="000000"/>
          <w:sz w:val="28"/>
          <w:szCs w:val="28"/>
        </w:rPr>
      </w:pPr>
    </w:p>
    <w:p w14:paraId="0000000D" w14:textId="77777777" w:rsidR="002878F2" w:rsidRPr="007B5DF4" w:rsidRDefault="00A23601">
      <w:pPr>
        <w:numPr>
          <w:ilvl w:val="0"/>
          <w:numId w:val="1"/>
        </w:numPr>
        <w:pBdr>
          <w:top w:val="nil"/>
          <w:left w:val="nil"/>
          <w:bottom w:val="nil"/>
          <w:right w:val="nil"/>
          <w:between w:val="nil"/>
        </w:pBdr>
        <w:jc w:val="both"/>
        <w:rPr>
          <w:color w:val="000000"/>
          <w:sz w:val="28"/>
          <w:szCs w:val="28"/>
          <w:lang w:val="el-GR"/>
        </w:rPr>
      </w:pPr>
      <w:r w:rsidRPr="007B5DF4">
        <w:rPr>
          <w:color w:val="000000"/>
          <w:sz w:val="28"/>
          <w:szCs w:val="28"/>
          <w:lang w:val="el-GR"/>
        </w:rPr>
        <w:t>Τον Υπουργό Ναυτιλίας και Νησιωτικής Πολιτικής κ. Ιωάννη Πλακιωτάκη, που κατοικοεδρεύει ως εκ της ιδιότητάς του στον Πειραιά, κτήριο Υπουργείου Ναυτιλίας και Νησιωτικής Πολιτικής</w:t>
      </w:r>
    </w:p>
    <w:p w14:paraId="0000000E" w14:textId="77777777" w:rsidR="002878F2" w:rsidRPr="007B5DF4" w:rsidRDefault="00A23601">
      <w:pPr>
        <w:numPr>
          <w:ilvl w:val="0"/>
          <w:numId w:val="1"/>
        </w:numPr>
        <w:pBdr>
          <w:top w:val="nil"/>
          <w:left w:val="nil"/>
          <w:bottom w:val="nil"/>
          <w:right w:val="nil"/>
          <w:between w:val="nil"/>
        </w:pBdr>
        <w:jc w:val="both"/>
        <w:rPr>
          <w:color w:val="000000"/>
          <w:sz w:val="28"/>
          <w:szCs w:val="28"/>
          <w:lang w:val="el-GR"/>
        </w:rPr>
      </w:pPr>
      <w:r>
        <w:rPr>
          <w:color w:val="000000"/>
          <w:sz w:val="28"/>
          <w:szCs w:val="28"/>
        </w:rPr>
        <w:t>To</w:t>
      </w:r>
      <w:r w:rsidRPr="007B5DF4">
        <w:rPr>
          <w:color w:val="000000"/>
          <w:sz w:val="28"/>
          <w:szCs w:val="28"/>
          <w:lang w:val="el-GR"/>
        </w:rPr>
        <w:t xml:space="preserve"> Γενικό Γραμματέα Λιμένων, Λιμενικής Πολιτικής και Ναυτιλιακών Επενδύσεων κ. Ευάγγελο Κυριαζόπουλο, που κατοικοεδρεύει ως εκ της ιδιότητάς του στον Πειραιά, κτήριο Υπουργείου Ναυτιλίας και Νησιωτικής Πολιτικής</w:t>
      </w:r>
    </w:p>
    <w:p w14:paraId="0000000F" w14:textId="77777777" w:rsidR="002878F2" w:rsidRPr="007B5DF4" w:rsidRDefault="00A23601">
      <w:pPr>
        <w:numPr>
          <w:ilvl w:val="0"/>
          <w:numId w:val="1"/>
        </w:numPr>
        <w:pBdr>
          <w:top w:val="nil"/>
          <w:left w:val="nil"/>
          <w:bottom w:val="nil"/>
          <w:right w:val="nil"/>
          <w:between w:val="nil"/>
        </w:pBdr>
        <w:jc w:val="both"/>
        <w:rPr>
          <w:color w:val="000000"/>
          <w:sz w:val="28"/>
          <w:szCs w:val="28"/>
          <w:lang w:val="el-GR"/>
        </w:rPr>
      </w:pPr>
      <w:r w:rsidRPr="007B5DF4">
        <w:rPr>
          <w:color w:val="000000"/>
          <w:sz w:val="28"/>
          <w:szCs w:val="28"/>
          <w:lang w:val="el-GR"/>
        </w:rPr>
        <w:t>Τον κατοικοεδρεύοντα στην Αθήνα κ. Εισαγγελέα Αρείου Πάγου.</w:t>
      </w:r>
    </w:p>
    <w:p w14:paraId="00000010" w14:textId="77777777" w:rsidR="002878F2" w:rsidRPr="007B5DF4" w:rsidRDefault="002878F2">
      <w:pPr>
        <w:pBdr>
          <w:top w:val="nil"/>
          <w:left w:val="nil"/>
          <w:bottom w:val="nil"/>
          <w:right w:val="nil"/>
          <w:between w:val="nil"/>
        </w:pBdr>
        <w:jc w:val="both"/>
        <w:rPr>
          <w:color w:val="000000"/>
          <w:sz w:val="28"/>
          <w:szCs w:val="28"/>
          <w:lang w:val="el-GR"/>
        </w:rPr>
      </w:pPr>
    </w:p>
    <w:p w14:paraId="00000011" w14:textId="77777777" w:rsidR="002878F2" w:rsidRPr="007B5DF4" w:rsidRDefault="002878F2">
      <w:pPr>
        <w:pBdr>
          <w:top w:val="nil"/>
          <w:left w:val="nil"/>
          <w:bottom w:val="nil"/>
          <w:right w:val="nil"/>
          <w:between w:val="nil"/>
        </w:pBdr>
        <w:jc w:val="both"/>
        <w:rPr>
          <w:color w:val="000000"/>
          <w:lang w:val="el-GR"/>
        </w:rPr>
      </w:pPr>
    </w:p>
    <w:p w14:paraId="00000012" w14:textId="77777777" w:rsidR="002878F2" w:rsidRPr="007B5DF4" w:rsidRDefault="00A23601">
      <w:pPr>
        <w:pBdr>
          <w:top w:val="nil"/>
          <w:left w:val="nil"/>
          <w:bottom w:val="nil"/>
          <w:right w:val="nil"/>
          <w:between w:val="nil"/>
        </w:pBdr>
        <w:jc w:val="center"/>
        <w:rPr>
          <w:color w:val="000000"/>
          <w:sz w:val="28"/>
          <w:szCs w:val="28"/>
          <w:lang w:val="el-GR"/>
        </w:rPr>
      </w:pPr>
      <w:r w:rsidRPr="007B5DF4">
        <w:rPr>
          <w:color w:val="000000"/>
          <w:sz w:val="28"/>
          <w:szCs w:val="28"/>
          <w:lang w:val="el-GR"/>
        </w:rPr>
        <w:t>————————————————————-</w:t>
      </w:r>
    </w:p>
    <w:p w14:paraId="00000013" w14:textId="77777777" w:rsidR="002878F2" w:rsidRPr="007B5DF4" w:rsidRDefault="002878F2">
      <w:pPr>
        <w:pBdr>
          <w:top w:val="nil"/>
          <w:left w:val="nil"/>
          <w:bottom w:val="nil"/>
          <w:right w:val="nil"/>
          <w:between w:val="nil"/>
        </w:pBdr>
        <w:jc w:val="center"/>
        <w:rPr>
          <w:color w:val="000000"/>
          <w:sz w:val="28"/>
          <w:szCs w:val="28"/>
          <w:lang w:val="el-GR"/>
        </w:rPr>
      </w:pPr>
    </w:p>
    <w:p w14:paraId="00000014" w14:textId="77777777" w:rsidR="002878F2" w:rsidRPr="007B5DF4" w:rsidRDefault="00A23601">
      <w:pPr>
        <w:pBdr>
          <w:top w:val="nil"/>
          <w:left w:val="nil"/>
          <w:bottom w:val="nil"/>
          <w:right w:val="nil"/>
          <w:between w:val="nil"/>
        </w:pBdr>
        <w:jc w:val="center"/>
        <w:rPr>
          <w:color w:val="000000"/>
          <w:sz w:val="28"/>
          <w:szCs w:val="28"/>
          <w:lang w:val="el-GR"/>
        </w:rPr>
      </w:pPr>
      <w:r w:rsidRPr="007B5DF4">
        <w:rPr>
          <w:color w:val="000000"/>
          <w:sz w:val="28"/>
          <w:szCs w:val="28"/>
          <w:lang w:val="el-GR"/>
        </w:rPr>
        <w:t>1. Είμαστε εκπρόσωποι επιχειρήσεων στον τομέα της ναυπηγοεπισκευής.</w:t>
      </w:r>
    </w:p>
    <w:p w14:paraId="00000015" w14:textId="77777777" w:rsidR="002878F2" w:rsidRPr="007B5DF4" w:rsidRDefault="002878F2">
      <w:pPr>
        <w:pBdr>
          <w:top w:val="nil"/>
          <w:left w:val="nil"/>
          <w:bottom w:val="nil"/>
          <w:right w:val="nil"/>
          <w:between w:val="nil"/>
        </w:pBdr>
        <w:jc w:val="both"/>
        <w:rPr>
          <w:color w:val="000000"/>
          <w:sz w:val="28"/>
          <w:szCs w:val="28"/>
          <w:lang w:val="el-GR"/>
        </w:rPr>
      </w:pPr>
    </w:p>
    <w:p w14:paraId="00000016"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2. Επειδή σύμφωνα με τον όρο 11.3 της Σύμβασης Παραχώρησης Ελληνικού Δημοσίου - ΟΛΠ ΑΕ, που κυρώθηκε με το ν. 4404/2016 (εφεξής ΣΠ):</w:t>
      </w:r>
    </w:p>
    <w:p w14:paraId="00000017"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w:t>
      </w:r>
      <w:r w:rsidRPr="007B5DF4">
        <w:rPr>
          <w:i/>
          <w:color w:val="000000"/>
          <w:sz w:val="28"/>
          <w:szCs w:val="28"/>
          <w:lang w:val="el-GR"/>
        </w:rPr>
        <w:t>Ειδικότερα, όσον αφορά στις ναυπηγοεπισκευαστικές υπηρεσίες που παρέχονται ενός του Λιμένα Πειραιά, ανά πάσα στιγμή και με μόνη την επιφύλαξη των εύλογων περιορισμών λόγω ανεπάρκειας χερσαίων εκτάσεων ή παραθαλάσσιου χώρου ή λόγω μέριμνας για την ασφάλεια του Λιμένα Πειραιά ή των λειτουργιών αυτού, ο ΟΛΠ: α)θα τηρεί τους ορους των υφιστάμενων Υποπαραχωρήσεων για ναυπηγοεπισκευαστικές υπηρεσίες στη Ναυπηγοεπισκευαστική Ζώνη του Περάματος και σε περίπτωση λήξης τους θα συνάπτει νέες Υποπαραχωρήσεις με επιχειρήσεις παροχής ναυπηγοεπισκευαστικών υπηρεσιών</w:t>
      </w:r>
      <w:r w:rsidRPr="007B5DF4">
        <w:rPr>
          <w:color w:val="000000"/>
          <w:sz w:val="28"/>
          <w:szCs w:val="28"/>
          <w:lang w:val="el-GR"/>
        </w:rPr>
        <w:t>”.</w:t>
      </w:r>
    </w:p>
    <w:p w14:paraId="00000018" w14:textId="77777777" w:rsidR="002878F2" w:rsidRPr="007B5DF4" w:rsidRDefault="002878F2">
      <w:pPr>
        <w:pBdr>
          <w:top w:val="nil"/>
          <w:left w:val="nil"/>
          <w:bottom w:val="nil"/>
          <w:right w:val="nil"/>
          <w:between w:val="nil"/>
        </w:pBdr>
        <w:jc w:val="both"/>
        <w:rPr>
          <w:color w:val="000000"/>
          <w:sz w:val="28"/>
          <w:szCs w:val="28"/>
          <w:lang w:val="el-GR"/>
        </w:rPr>
      </w:pPr>
    </w:p>
    <w:p w14:paraId="00000019" w14:textId="68399DCB"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lastRenderedPageBreak/>
        <w:t>3. Επειδή την 5/7/2019 αναρτήθηκαν στη ΔΙΑΥΓΕΙΑ πρακτικά συνέλευσης διαβούλευσης, την οποία οργάνωσε το Υπουργείο Ναυτιλίας και Νησιωτικής Πολιτικής/Δημόσια Αρχή Λιμένων και έλαβε χώρα την 3/10/2018, από τα οποία προκύπτει ότι το θέμα των υποπαραχωρήσεων κτηρίων σε επιχειρήσεις παροχής ναυπηγοεπισκευαστικών υπηρεσιών τέθηκε από τον Σ</w:t>
      </w:r>
      <w:r w:rsidR="007B5DF4">
        <w:rPr>
          <w:color w:val="000000"/>
          <w:sz w:val="28"/>
          <w:szCs w:val="28"/>
          <w:lang w:val="el-GR"/>
        </w:rPr>
        <w:t>.</w:t>
      </w:r>
      <w:r w:rsidRPr="007B5DF4">
        <w:rPr>
          <w:color w:val="000000"/>
          <w:sz w:val="28"/>
          <w:szCs w:val="28"/>
          <w:lang w:val="el-GR"/>
        </w:rPr>
        <w:t>Ε</w:t>
      </w:r>
      <w:r w:rsidR="007B5DF4">
        <w:rPr>
          <w:color w:val="000000"/>
          <w:sz w:val="28"/>
          <w:szCs w:val="28"/>
          <w:lang w:val="el-GR"/>
        </w:rPr>
        <w:t>.</w:t>
      </w:r>
      <w:r w:rsidRPr="007B5DF4">
        <w:rPr>
          <w:color w:val="000000"/>
          <w:sz w:val="28"/>
          <w:szCs w:val="28"/>
          <w:lang w:val="el-GR"/>
        </w:rPr>
        <w:t>ΝΑ</w:t>
      </w:r>
      <w:r w:rsidR="007B5DF4">
        <w:rPr>
          <w:color w:val="000000"/>
          <w:sz w:val="28"/>
          <w:szCs w:val="28"/>
          <w:lang w:val="el-GR"/>
        </w:rPr>
        <w:t>.</w:t>
      </w:r>
      <w:r w:rsidRPr="007B5DF4">
        <w:rPr>
          <w:color w:val="000000"/>
          <w:sz w:val="28"/>
          <w:szCs w:val="28"/>
          <w:lang w:val="el-GR"/>
        </w:rPr>
        <w:t>ΒΙ</w:t>
      </w:r>
      <w:r w:rsidR="007B5DF4">
        <w:rPr>
          <w:color w:val="000000"/>
          <w:sz w:val="28"/>
          <w:szCs w:val="28"/>
          <w:lang w:val="el-GR"/>
        </w:rPr>
        <w:t>.</w:t>
      </w:r>
      <w:r w:rsidRPr="007B5DF4">
        <w:rPr>
          <w:color w:val="000000"/>
          <w:sz w:val="28"/>
          <w:szCs w:val="28"/>
          <w:lang w:val="el-GR"/>
        </w:rPr>
        <w:t>, νόμιμα εκπροσωπούμενο από τον Πρόεδρό του κ. Βασίλη Κανακάκη. Συγκεκριμένα μεταξύ άλων καταγγείλαμε ότι, “</w:t>
      </w:r>
      <w:r w:rsidRPr="007B5DF4">
        <w:rPr>
          <w:i/>
          <w:color w:val="000000"/>
          <w:sz w:val="28"/>
          <w:szCs w:val="28"/>
          <w:lang w:val="el-GR"/>
        </w:rPr>
        <w:t>…αν και η Σύμβαση Παραχώρησης είναι σαφέστατη επ΄ αυτού και επειδή υπάρχουν κακές γλώσσες που αφορούν τα δύο κτίρια της υποπαραχώρησης στην ΝΑΖΩ που έχουν χηρεύσει θα ήταν πρέπον αύριο κιόλας ο ΟΛΠ να βγάλει σε δημοπρασία τα κτίρια αυτά, όπως προβλέπει η Σύμβαση Παραχώρησης. Διότι, όπως κατήγγειλε ο Σ</w:t>
      </w:r>
      <w:r w:rsidR="007B5DF4">
        <w:rPr>
          <w:i/>
          <w:color w:val="000000"/>
          <w:sz w:val="28"/>
          <w:szCs w:val="28"/>
          <w:lang w:val="el-GR"/>
        </w:rPr>
        <w:t>.</w:t>
      </w:r>
      <w:r w:rsidRPr="007B5DF4">
        <w:rPr>
          <w:i/>
          <w:color w:val="000000"/>
          <w:sz w:val="28"/>
          <w:szCs w:val="28"/>
          <w:lang w:val="el-GR"/>
        </w:rPr>
        <w:t>Ε</w:t>
      </w:r>
      <w:r w:rsidR="007B5DF4">
        <w:rPr>
          <w:i/>
          <w:color w:val="000000"/>
          <w:sz w:val="28"/>
          <w:szCs w:val="28"/>
          <w:lang w:val="el-GR"/>
        </w:rPr>
        <w:t>.</w:t>
      </w:r>
      <w:r w:rsidRPr="007B5DF4">
        <w:rPr>
          <w:i/>
          <w:color w:val="000000"/>
          <w:sz w:val="28"/>
          <w:szCs w:val="28"/>
          <w:lang w:val="el-GR"/>
        </w:rPr>
        <w:t>ΝΑ</w:t>
      </w:r>
      <w:r w:rsidR="007B5DF4">
        <w:rPr>
          <w:i/>
          <w:color w:val="000000"/>
          <w:sz w:val="28"/>
          <w:szCs w:val="28"/>
          <w:lang w:val="el-GR"/>
        </w:rPr>
        <w:t>.</w:t>
      </w:r>
      <w:r w:rsidRPr="007B5DF4">
        <w:rPr>
          <w:i/>
          <w:color w:val="000000"/>
          <w:sz w:val="28"/>
          <w:szCs w:val="28"/>
          <w:lang w:val="el-GR"/>
        </w:rPr>
        <w:t>ΒΙ</w:t>
      </w:r>
      <w:r w:rsidR="007B5DF4">
        <w:rPr>
          <w:i/>
          <w:color w:val="000000"/>
          <w:sz w:val="28"/>
          <w:szCs w:val="28"/>
          <w:lang w:val="el-GR"/>
        </w:rPr>
        <w:t>.</w:t>
      </w:r>
      <w:r w:rsidRPr="007B5DF4">
        <w:rPr>
          <w:i/>
          <w:color w:val="000000"/>
          <w:sz w:val="28"/>
          <w:szCs w:val="28"/>
          <w:lang w:val="el-GR"/>
        </w:rPr>
        <w:t>, παρότι έχουν γίνει αιτήσεις από ενδιαφερόμενους η διαδικασία για την υποπαραχώρηση δεν έχει προχωρήσει από τον ΟΛΠ.</w:t>
      </w:r>
      <w:r w:rsidRPr="007B5DF4">
        <w:rPr>
          <w:color w:val="000000"/>
          <w:sz w:val="28"/>
          <w:szCs w:val="28"/>
          <w:lang w:val="el-GR"/>
        </w:rPr>
        <w:t>”… Επί της καταγγελίας αυτής έχει καταγραφεί στα ανωτέρω πρακτικά η εξής απάντηση:</w:t>
      </w:r>
    </w:p>
    <w:p w14:paraId="0000001A"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w:t>
      </w:r>
      <w:r w:rsidRPr="007B5DF4">
        <w:rPr>
          <w:b/>
          <w:i/>
          <w:color w:val="000000"/>
          <w:sz w:val="28"/>
          <w:szCs w:val="28"/>
          <w:lang w:val="el-GR"/>
        </w:rPr>
        <w:t>Εκπρόσωπος ΟΛΠ Α.Ε. κα.ΒΟΥΡΔΟΥΝΗ Ιφιγένεια</w:t>
      </w:r>
      <w:r w:rsidRPr="007B5DF4">
        <w:rPr>
          <w:i/>
          <w:color w:val="000000"/>
          <w:sz w:val="28"/>
          <w:szCs w:val="28"/>
          <w:lang w:val="el-GR"/>
        </w:rPr>
        <w:t>: Το θέμα που αναφέρετε…της υποπαραχώρησης των δύο κτιρίων απαιτεί κάποια διαδικασία δεν μπορεί να διευθετηθεί από τη μια μέρα στην άλλη</w:t>
      </w:r>
      <w:r w:rsidRPr="007B5DF4">
        <w:rPr>
          <w:color w:val="000000"/>
          <w:sz w:val="28"/>
          <w:szCs w:val="28"/>
          <w:lang w:val="el-GR"/>
        </w:rPr>
        <w:t>.”</w:t>
      </w:r>
    </w:p>
    <w:p w14:paraId="0000001B" w14:textId="77777777" w:rsidR="002878F2" w:rsidRPr="007B5DF4" w:rsidRDefault="002878F2">
      <w:pPr>
        <w:pBdr>
          <w:top w:val="nil"/>
          <w:left w:val="nil"/>
          <w:bottom w:val="nil"/>
          <w:right w:val="nil"/>
          <w:between w:val="nil"/>
        </w:pBdr>
        <w:jc w:val="both"/>
        <w:rPr>
          <w:color w:val="000000"/>
          <w:sz w:val="28"/>
          <w:szCs w:val="28"/>
          <w:lang w:val="el-GR"/>
        </w:rPr>
      </w:pPr>
    </w:p>
    <w:p w14:paraId="0000001C"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 xml:space="preserve">4. Επειδή από τα παραπάνω συνάγεται πέραν πάσης αμφιβολίας ότι στις 3/10/2018, ήτοι </w:t>
      </w:r>
      <w:r w:rsidRPr="007B5DF4">
        <w:rPr>
          <w:b/>
          <w:color w:val="000000"/>
          <w:sz w:val="28"/>
          <w:szCs w:val="28"/>
          <w:lang w:val="el-GR"/>
        </w:rPr>
        <w:t>πριν δυόμισι (2,5) χρόνια</w:t>
      </w:r>
      <w:r w:rsidRPr="007B5DF4">
        <w:rPr>
          <w:color w:val="000000"/>
          <w:sz w:val="28"/>
          <w:szCs w:val="28"/>
          <w:lang w:val="el-GR"/>
        </w:rPr>
        <w:t xml:space="preserve">, καταγγέλθηκε στο Υπουργείο Ναυτιλίας και Νησιωτικής Πολιτικής ότι στη Ναυπηγοεπισκευαστική Ζώνη Περάματος υπάρχουν τουλάχιστον δυο (2) κτήρια, τα οποία η ΟΛΠ ΑΕ αρνείται να υποπαραχωρήσει σε επιχειρήσεις παροχής ναυπηγοεπισκευαστικών υπηρεσιών. Παρόλα αυτά μέχρι και σήμερα, </w:t>
      </w:r>
      <w:r w:rsidRPr="007B5DF4">
        <w:rPr>
          <w:b/>
          <w:color w:val="000000"/>
          <w:sz w:val="28"/>
          <w:szCs w:val="28"/>
          <w:lang w:val="el-GR"/>
        </w:rPr>
        <w:t>αν και παρήλθε χρονικό διάστημα δυόμισι (2,5) ετών</w:t>
      </w:r>
      <w:r w:rsidRPr="007B5DF4">
        <w:rPr>
          <w:color w:val="000000"/>
          <w:sz w:val="28"/>
          <w:szCs w:val="28"/>
          <w:lang w:val="el-GR"/>
        </w:rPr>
        <w:t xml:space="preserve">, τα εν λόγω κτήρια εξακολουθούν να </w:t>
      </w:r>
      <w:r w:rsidRPr="007B5DF4">
        <w:rPr>
          <w:b/>
          <w:color w:val="000000"/>
          <w:sz w:val="28"/>
          <w:szCs w:val="28"/>
          <w:lang w:val="el-GR"/>
        </w:rPr>
        <w:t>ΜΗΝ</w:t>
      </w:r>
      <w:r w:rsidRPr="007B5DF4">
        <w:rPr>
          <w:color w:val="000000"/>
          <w:sz w:val="28"/>
          <w:szCs w:val="28"/>
          <w:lang w:val="el-GR"/>
        </w:rPr>
        <w:t xml:space="preserve"> έχουν υποπαραχωρηθεί σε επιχειρήσεις παροχής ναυπηγοεπισκευαστικών υπηρεσιών, κατά παράβαση του όρου 11.3 της ΣΠ. </w:t>
      </w:r>
    </w:p>
    <w:p w14:paraId="0000001D" w14:textId="77777777" w:rsidR="002878F2" w:rsidRPr="007B5DF4" w:rsidRDefault="002878F2">
      <w:pPr>
        <w:pBdr>
          <w:top w:val="nil"/>
          <w:left w:val="nil"/>
          <w:bottom w:val="nil"/>
          <w:right w:val="nil"/>
          <w:between w:val="nil"/>
        </w:pBdr>
        <w:jc w:val="both"/>
        <w:rPr>
          <w:color w:val="000000"/>
          <w:sz w:val="28"/>
          <w:szCs w:val="28"/>
          <w:lang w:val="el-GR"/>
        </w:rPr>
      </w:pPr>
    </w:p>
    <w:p w14:paraId="0000001E"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5. Επειδή, όπως προκύπτει από τα προαναφερόμενα πρακτικά, η εκπρόσωπος της ΟΛΠ ΑΕ δεν αμφισβήτησε την υποχρέωση της ΟΛΠ ΑΕ να προχωρήσει στην υποπαραχώρηση των συγκεκριμένων κτηρίων σε επιχειρήσεις παροχής ναυπηγοεπισκευαστικών υπηρεσιών, αλλά επικαλέστηκε απλά και μόνο κάποια διαδικασία, η οποία δεν μπορεί να διευθετηθεί “</w:t>
      </w:r>
      <w:r w:rsidRPr="007B5DF4">
        <w:rPr>
          <w:i/>
          <w:color w:val="000000"/>
          <w:sz w:val="28"/>
          <w:szCs w:val="28"/>
          <w:lang w:val="el-GR"/>
        </w:rPr>
        <w:t>από τη μια μέρα στην άλλη</w:t>
      </w:r>
      <w:r w:rsidRPr="007B5DF4">
        <w:rPr>
          <w:color w:val="000000"/>
          <w:sz w:val="28"/>
          <w:szCs w:val="28"/>
          <w:lang w:val="el-GR"/>
        </w:rPr>
        <w:t>¨.</w:t>
      </w:r>
    </w:p>
    <w:p w14:paraId="0000001F" w14:textId="77777777" w:rsidR="002878F2" w:rsidRPr="007B5DF4" w:rsidRDefault="002878F2">
      <w:pPr>
        <w:pBdr>
          <w:top w:val="nil"/>
          <w:left w:val="nil"/>
          <w:bottom w:val="nil"/>
          <w:right w:val="nil"/>
          <w:between w:val="nil"/>
        </w:pBdr>
        <w:jc w:val="both"/>
        <w:rPr>
          <w:color w:val="000000"/>
          <w:sz w:val="28"/>
          <w:szCs w:val="28"/>
          <w:lang w:val="el-GR"/>
        </w:rPr>
      </w:pPr>
    </w:p>
    <w:p w14:paraId="00000020"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Επειδή, ωστόσο, εδώ και δυόμισι (2,5) χρόνια οι διαδικασίες, που επικαλέστηκε η εκπρόσωπος της ΟΛΠ ΑΕ, δεν έχουν καν ξεκινήσει.</w:t>
      </w:r>
    </w:p>
    <w:p w14:paraId="00000021" w14:textId="77777777" w:rsidR="002878F2" w:rsidRPr="007B5DF4" w:rsidRDefault="002878F2">
      <w:pPr>
        <w:pBdr>
          <w:top w:val="nil"/>
          <w:left w:val="nil"/>
          <w:bottom w:val="nil"/>
          <w:right w:val="nil"/>
          <w:between w:val="nil"/>
        </w:pBdr>
        <w:jc w:val="both"/>
        <w:rPr>
          <w:color w:val="000000"/>
          <w:sz w:val="28"/>
          <w:szCs w:val="28"/>
          <w:lang w:val="el-GR"/>
        </w:rPr>
      </w:pPr>
    </w:p>
    <w:p w14:paraId="00000022"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 xml:space="preserve">Επειδή το χρονικό διάστημα των δυόμισι (2,5) ετών ήταν υπεραρκετό, προκειμένου η ΟΛΠ ΑΕ να ολοκληρώσει τις όποιες διαδικασίες επικαλέστηκε η εκπρόσωπός του την 3/10/2018. </w:t>
      </w:r>
    </w:p>
    <w:p w14:paraId="00000023" w14:textId="77777777" w:rsidR="002878F2" w:rsidRPr="007B5DF4" w:rsidRDefault="002878F2">
      <w:pPr>
        <w:pBdr>
          <w:top w:val="nil"/>
          <w:left w:val="nil"/>
          <w:bottom w:val="nil"/>
          <w:right w:val="nil"/>
          <w:between w:val="nil"/>
        </w:pBdr>
        <w:jc w:val="both"/>
        <w:rPr>
          <w:color w:val="000000"/>
          <w:sz w:val="28"/>
          <w:szCs w:val="28"/>
          <w:lang w:val="el-GR"/>
        </w:rPr>
      </w:pPr>
    </w:p>
    <w:p w14:paraId="00000024"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 xml:space="preserve">Επειδή τα τελευταία δυόμισι (2,5) χρόνια έφταναν και περίσσευαν, προκειμένου η ΟΛΠ ΑΕ να ολοκληρώσει τις όποιες διαδικασίες επικαλέστηκε η εκπρόσωπός του την 3/10/2018. </w:t>
      </w:r>
    </w:p>
    <w:p w14:paraId="00000025" w14:textId="77777777" w:rsidR="002878F2" w:rsidRPr="007B5DF4" w:rsidRDefault="002878F2">
      <w:pPr>
        <w:pBdr>
          <w:top w:val="nil"/>
          <w:left w:val="nil"/>
          <w:bottom w:val="nil"/>
          <w:right w:val="nil"/>
          <w:between w:val="nil"/>
        </w:pBdr>
        <w:jc w:val="both"/>
        <w:rPr>
          <w:color w:val="000000"/>
          <w:sz w:val="28"/>
          <w:szCs w:val="28"/>
          <w:lang w:val="el-GR"/>
        </w:rPr>
      </w:pPr>
    </w:p>
    <w:p w14:paraId="00000026" w14:textId="77777777" w:rsidR="002878F2" w:rsidRPr="007B5DF4" w:rsidRDefault="00A23601">
      <w:pPr>
        <w:pBdr>
          <w:top w:val="nil"/>
          <w:left w:val="nil"/>
          <w:bottom w:val="nil"/>
          <w:right w:val="nil"/>
          <w:between w:val="nil"/>
        </w:pBdr>
        <w:jc w:val="both"/>
        <w:rPr>
          <w:b/>
          <w:color w:val="000000"/>
          <w:sz w:val="28"/>
          <w:szCs w:val="28"/>
          <w:lang w:val="el-GR"/>
        </w:rPr>
      </w:pPr>
      <w:r w:rsidRPr="007B5DF4">
        <w:rPr>
          <w:color w:val="000000"/>
          <w:sz w:val="28"/>
          <w:szCs w:val="28"/>
          <w:lang w:val="el-GR"/>
        </w:rPr>
        <w:t xml:space="preserve">Επειδή τα τελευταία δυόμισι (2,5) χρόνια η ΟΛΠ ΑΕ, όχι μόνο δεν εκανε απολύτως τίποτα για τα προαναφερόμενα δυο (2) κτήρια, αλλά πλέον υφίσταται και τρίτο κτήριο, το οποίο </w:t>
      </w:r>
      <w:r w:rsidRPr="007B5DF4">
        <w:rPr>
          <w:b/>
          <w:color w:val="000000"/>
          <w:sz w:val="28"/>
          <w:szCs w:val="28"/>
          <w:lang w:val="el-GR"/>
        </w:rPr>
        <w:t xml:space="preserve">ΠΑΡΑΝΟΜΑ ΔΕΝ ΥΠΟΠΑΡΑΧΩΡΕΙΤΑΙ ΣΕ ΕΠΙΧΕΙΡΗΣΕΙΣ ΠΑΡΟΧΗΣ ΝΑΥΠΗΓΟΕΠΙΣΚΕΥΑΣΤΙΚΩΝ ΥΠΗΡΕΣΙΩΝ. </w:t>
      </w:r>
    </w:p>
    <w:p w14:paraId="00000027" w14:textId="77777777" w:rsidR="002878F2" w:rsidRPr="007B5DF4" w:rsidRDefault="002878F2">
      <w:pPr>
        <w:pBdr>
          <w:top w:val="nil"/>
          <w:left w:val="nil"/>
          <w:bottom w:val="nil"/>
          <w:right w:val="nil"/>
          <w:between w:val="nil"/>
        </w:pBdr>
        <w:jc w:val="both"/>
        <w:rPr>
          <w:color w:val="000000"/>
          <w:sz w:val="28"/>
          <w:szCs w:val="28"/>
          <w:lang w:val="el-GR"/>
        </w:rPr>
      </w:pPr>
    </w:p>
    <w:p w14:paraId="00000028"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 xml:space="preserve">Επειδή εξάλλου τα εν λόγω δυόμισι (2,5) χρόνια έφταναν και περίσσευαν στην ΟΛΠ ΑΕ για να ολοκληρώσει άλλες υποπαραχωρήσεις, οι οποίες εξυπηρέτησαν τα συμφέροντα της μητρικής της εταιρείας </w:t>
      </w:r>
      <w:r>
        <w:rPr>
          <w:color w:val="000000"/>
          <w:sz w:val="28"/>
          <w:szCs w:val="28"/>
        </w:rPr>
        <w:t>COSCO</w:t>
      </w:r>
      <w:r w:rsidRPr="007B5DF4">
        <w:rPr>
          <w:color w:val="000000"/>
          <w:sz w:val="28"/>
          <w:szCs w:val="28"/>
          <w:lang w:val="el-GR"/>
        </w:rPr>
        <w:t>, με χαρακτηριστικότερο παράδειγμα την παράνομη ανάθεση της διαχείρισης του Προβλήτα Ι στην εταιρεία ΣΕΠ ΑΕ, ΧΩΡΙΣ ΝΑ ΤΗΡΗΘΕΙ ΚΑΜΙΑ ΑΠΌ ΤΙΣ ΔΙΑΔΙΚΑΣΙΕΣ, ΠΟΥ Η ΕΚΠΡΟΣΩΠΟΣ ΤΗΣ ΟΛΠ ΕΠΙΚΑΛΕΣΤΗΚΕ ΕΝΑΝΤΙ ΤΩΝ ΝΑΥΠΗΓΟΕΠΙΣΚΕΥΑΣΤΩΝ. Είναι πράγματι εύλογο να αναρωτιέται κανείς εάν τυχόν οι διαδικασίες αυτές καθίστανται επιλεκτικά χρονοβόρες, αποκλειστικά και μόνο στην περίπτωση των ναυπηγοεπισκευαστών, προκαλώντας πρόδηλη οικονομική ζημία στον κλάδο μας.</w:t>
      </w:r>
    </w:p>
    <w:p w14:paraId="00000029" w14:textId="77777777" w:rsidR="002878F2" w:rsidRPr="007B5DF4" w:rsidRDefault="002878F2">
      <w:pPr>
        <w:pBdr>
          <w:top w:val="nil"/>
          <w:left w:val="nil"/>
          <w:bottom w:val="nil"/>
          <w:right w:val="nil"/>
          <w:between w:val="nil"/>
        </w:pBdr>
        <w:jc w:val="both"/>
        <w:rPr>
          <w:b/>
          <w:color w:val="000000"/>
          <w:sz w:val="40"/>
          <w:szCs w:val="40"/>
          <w:lang w:val="el-GR"/>
        </w:rPr>
      </w:pPr>
    </w:p>
    <w:p w14:paraId="0000002A" w14:textId="77777777" w:rsidR="002878F2" w:rsidRPr="007B5DF4" w:rsidRDefault="00A23601">
      <w:pPr>
        <w:pBdr>
          <w:top w:val="nil"/>
          <w:left w:val="nil"/>
          <w:bottom w:val="nil"/>
          <w:right w:val="nil"/>
          <w:between w:val="nil"/>
        </w:pBdr>
        <w:jc w:val="both"/>
        <w:rPr>
          <w:color w:val="000000"/>
          <w:sz w:val="28"/>
          <w:szCs w:val="28"/>
          <w:lang w:val="el-GR"/>
        </w:rPr>
      </w:pPr>
      <w:r w:rsidRPr="007B5DF4">
        <w:rPr>
          <w:color w:val="000000"/>
          <w:sz w:val="28"/>
          <w:szCs w:val="28"/>
          <w:lang w:val="el-GR"/>
        </w:rPr>
        <w:t xml:space="preserve">6. Επειδή όλα τα ανωτέρω καταγγέλθηκαν ΜΕΣΑ ΣΤΟ ΥΠΟΥΡΓΕΙΟ ΝΑΥΤΙΛΙΑΣ ΚΑΙ ΝΗΣΙΩΤΙΚΗΣ ΠΟΛΙΤΙΚΗΣ πριν δυόμισι (2,5) χρονια. Ωστόσο, αν και συνιστούν πρόδηλη παραβίαση της Σύμβασης Παραχώρησης Ελληνικού Δημοσίου - ΟΛΠ ΑΕ, που κυρώθηκε με το ν. 4404/2016, μέχρι και σήμερα ούτε η νομιμότητα έχει αποκατασταθεί, ούτε και έχει επιβληθεί οποιαδήποτε κύρωση στην ΟΛΠ ΑΕ για την παραβίαση των συμβατικών της υποχρεώσεων. Για το λόγο αυτό, ζητάμε να αξιολογηθεί ποινικά τυχόν διάπραξη του ποινικού αδικήματος της παράβασης καθήκοντος. </w:t>
      </w:r>
    </w:p>
    <w:p w14:paraId="0000002B" w14:textId="77777777" w:rsidR="002878F2" w:rsidRPr="007B5DF4" w:rsidRDefault="002878F2">
      <w:pPr>
        <w:pBdr>
          <w:top w:val="nil"/>
          <w:left w:val="nil"/>
          <w:bottom w:val="nil"/>
          <w:right w:val="nil"/>
          <w:between w:val="nil"/>
        </w:pBdr>
        <w:tabs>
          <w:tab w:val="left" w:pos="1320"/>
        </w:tabs>
        <w:jc w:val="both"/>
        <w:rPr>
          <w:color w:val="000000"/>
          <w:sz w:val="28"/>
          <w:szCs w:val="28"/>
          <w:lang w:val="el-GR"/>
        </w:rPr>
      </w:pPr>
    </w:p>
    <w:p w14:paraId="0000002C" w14:textId="77777777" w:rsidR="002878F2" w:rsidRPr="007B5DF4" w:rsidRDefault="00A23601">
      <w:pPr>
        <w:pBdr>
          <w:top w:val="nil"/>
          <w:left w:val="nil"/>
          <w:bottom w:val="nil"/>
          <w:right w:val="nil"/>
          <w:between w:val="nil"/>
        </w:pBdr>
        <w:tabs>
          <w:tab w:val="left" w:pos="1320"/>
        </w:tabs>
        <w:jc w:val="center"/>
        <w:rPr>
          <w:b/>
          <w:color w:val="000000"/>
          <w:sz w:val="28"/>
          <w:szCs w:val="28"/>
          <w:lang w:val="el-GR"/>
        </w:rPr>
      </w:pPr>
      <w:r w:rsidRPr="007B5DF4">
        <w:rPr>
          <w:b/>
          <w:color w:val="000000"/>
          <w:sz w:val="28"/>
          <w:szCs w:val="28"/>
          <w:lang w:val="el-GR"/>
        </w:rPr>
        <w:t>ΓΙΑ ΤΟΥΣ ΠΑΡΑΠΑΝΩ ΛΟΓΟΥΣ</w:t>
      </w:r>
    </w:p>
    <w:p w14:paraId="0000002D" w14:textId="77777777" w:rsidR="002878F2" w:rsidRPr="007B5DF4" w:rsidRDefault="002878F2">
      <w:pPr>
        <w:pBdr>
          <w:top w:val="nil"/>
          <w:left w:val="nil"/>
          <w:bottom w:val="nil"/>
          <w:right w:val="nil"/>
          <w:between w:val="nil"/>
        </w:pBdr>
        <w:tabs>
          <w:tab w:val="left" w:pos="1320"/>
        </w:tabs>
        <w:jc w:val="center"/>
        <w:rPr>
          <w:b/>
          <w:color w:val="000000"/>
          <w:sz w:val="28"/>
          <w:szCs w:val="28"/>
          <w:lang w:val="el-GR"/>
        </w:rPr>
      </w:pPr>
    </w:p>
    <w:p w14:paraId="0000002E" w14:textId="77777777" w:rsidR="002878F2" w:rsidRPr="007B5DF4" w:rsidRDefault="00A23601">
      <w:pPr>
        <w:pBdr>
          <w:top w:val="nil"/>
          <w:left w:val="nil"/>
          <w:bottom w:val="nil"/>
          <w:right w:val="nil"/>
          <w:between w:val="nil"/>
        </w:pBdr>
        <w:tabs>
          <w:tab w:val="left" w:pos="1320"/>
        </w:tabs>
        <w:jc w:val="both"/>
        <w:rPr>
          <w:color w:val="000000"/>
          <w:sz w:val="28"/>
          <w:szCs w:val="28"/>
          <w:lang w:val="el-GR"/>
        </w:rPr>
      </w:pPr>
      <w:r w:rsidRPr="007B5DF4">
        <w:rPr>
          <w:color w:val="000000"/>
          <w:sz w:val="28"/>
          <w:szCs w:val="28"/>
          <w:lang w:val="el-GR"/>
        </w:rPr>
        <w:t>και με τη ρητή επιφύλαξη κάθε νομίμου δικαιώματός μας</w:t>
      </w:r>
    </w:p>
    <w:p w14:paraId="0000002F" w14:textId="77777777" w:rsidR="002878F2" w:rsidRPr="007B5DF4" w:rsidRDefault="002878F2">
      <w:pPr>
        <w:pBdr>
          <w:top w:val="nil"/>
          <w:left w:val="nil"/>
          <w:bottom w:val="nil"/>
          <w:right w:val="nil"/>
          <w:between w:val="nil"/>
        </w:pBdr>
        <w:tabs>
          <w:tab w:val="left" w:pos="1320"/>
        </w:tabs>
        <w:jc w:val="both"/>
        <w:rPr>
          <w:color w:val="000000"/>
          <w:sz w:val="28"/>
          <w:szCs w:val="28"/>
          <w:lang w:val="el-GR"/>
        </w:rPr>
      </w:pPr>
    </w:p>
    <w:p w14:paraId="00000030" w14:textId="77777777" w:rsidR="002878F2" w:rsidRPr="007B5DF4" w:rsidRDefault="00A23601">
      <w:pPr>
        <w:pBdr>
          <w:top w:val="nil"/>
          <w:left w:val="nil"/>
          <w:bottom w:val="nil"/>
          <w:right w:val="nil"/>
          <w:between w:val="nil"/>
        </w:pBdr>
        <w:tabs>
          <w:tab w:val="left" w:pos="1320"/>
        </w:tabs>
        <w:jc w:val="center"/>
        <w:rPr>
          <w:b/>
          <w:color w:val="000000"/>
          <w:sz w:val="28"/>
          <w:szCs w:val="28"/>
          <w:lang w:val="el-GR"/>
        </w:rPr>
      </w:pPr>
      <w:r w:rsidRPr="007B5DF4">
        <w:rPr>
          <w:b/>
          <w:color w:val="000000"/>
          <w:sz w:val="28"/>
          <w:szCs w:val="28"/>
          <w:lang w:val="el-GR"/>
        </w:rPr>
        <w:t xml:space="preserve">ΔΙΑΜΑΡΤΥΡΟΜΑΣΤΕ </w:t>
      </w:r>
    </w:p>
    <w:p w14:paraId="00000031" w14:textId="77777777" w:rsidR="002878F2" w:rsidRPr="007B5DF4" w:rsidRDefault="002878F2">
      <w:pPr>
        <w:pBdr>
          <w:top w:val="nil"/>
          <w:left w:val="nil"/>
          <w:bottom w:val="nil"/>
          <w:right w:val="nil"/>
          <w:between w:val="nil"/>
        </w:pBdr>
        <w:tabs>
          <w:tab w:val="left" w:pos="1320"/>
        </w:tabs>
        <w:jc w:val="center"/>
        <w:rPr>
          <w:b/>
          <w:color w:val="000000"/>
          <w:sz w:val="28"/>
          <w:szCs w:val="28"/>
          <w:lang w:val="el-GR"/>
        </w:rPr>
      </w:pPr>
    </w:p>
    <w:p w14:paraId="00000032" w14:textId="77777777" w:rsidR="002878F2" w:rsidRPr="007B5DF4" w:rsidRDefault="00A23601">
      <w:pPr>
        <w:pBdr>
          <w:top w:val="nil"/>
          <w:left w:val="nil"/>
          <w:bottom w:val="nil"/>
          <w:right w:val="nil"/>
          <w:between w:val="nil"/>
        </w:pBdr>
        <w:tabs>
          <w:tab w:val="left" w:pos="1320"/>
        </w:tabs>
        <w:jc w:val="both"/>
        <w:rPr>
          <w:color w:val="000000"/>
          <w:sz w:val="28"/>
          <w:szCs w:val="28"/>
          <w:lang w:val="el-GR"/>
        </w:rPr>
      </w:pPr>
      <w:r w:rsidRPr="007B5DF4">
        <w:rPr>
          <w:color w:val="000000"/>
          <w:sz w:val="28"/>
          <w:szCs w:val="28"/>
          <w:lang w:val="el-GR"/>
        </w:rPr>
        <w:t>Για τη συνεχιζόμενη παραβίαση του όρου 11. 3 της ΣΠ από την ΟΛΠ ΑΕ</w:t>
      </w:r>
    </w:p>
    <w:p w14:paraId="00000033" w14:textId="77777777" w:rsidR="002878F2" w:rsidRPr="007B5DF4" w:rsidRDefault="002878F2">
      <w:pPr>
        <w:pBdr>
          <w:top w:val="nil"/>
          <w:left w:val="nil"/>
          <w:bottom w:val="nil"/>
          <w:right w:val="nil"/>
          <w:between w:val="nil"/>
        </w:pBdr>
        <w:tabs>
          <w:tab w:val="left" w:pos="1320"/>
        </w:tabs>
        <w:jc w:val="both"/>
        <w:rPr>
          <w:color w:val="000000"/>
          <w:lang w:val="el-GR"/>
        </w:rPr>
      </w:pPr>
    </w:p>
    <w:p w14:paraId="00000034" w14:textId="77777777" w:rsidR="002878F2" w:rsidRDefault="00A23601">
      <w:pPr>
        <w:pBdr>
          <w:top w:val="nil"/>
          <w:left w:val="nil"/>
          <w:bottom w:val="nil"/>
          <w:right w:val="nil"/>
          <w:between w:val="nil"/>
        </w:pBdr>
        <w:tabs>
          <w:tab w:val="left" w:pos="1320"/>
        </w:tabs>
        <w:jc w:val="center"/>
        <w:rPr>
          <w:color w:val="000000"/>
          <w:sz w:val="28"/>
          <w:szCs w:val="28"/>
        </w:rPr>
      </w:pPr>
      <w:r>
        <w:rPr>
          <w:b/>
          <w:color w:val="000000"/>
          <w:sz w:val="28"/>
          <w:szCs w:val="28"/>
        </w:rPr>
        <w:t>ΚΑΛΟΥΜΕ</w:t>
      </w:r>
      <w:r>
        <w:rPr>
          <w:color w:val="000000"/>
          <w:sz w:val="28"/>
          <w:szCs w:val="28"/>
        </w:rPr>
        <w:t xml:space="preserve"> </w:t>
      </w:r>
    </w:p>
    <w:p w14:paraId="00000035" w14:textId="77777777" w:rsidR="002878F2" w:rsidRDefault="002878F2">
      <w:pPr>
        <w:pBdr>
          <w:top w:val="nil"/>
          <w:left w:val="nil"/>
          <w:bottom w:val="nil"/>
          <w:right w:val="nil"/>
          <w:between w:val="nil"/>
        </w:pBdr>
        <w:tabs>
          <w:tab w:val="left" w:pos="1320"/>
        </w:tabs>
        <w:jc w:val="center"/>
        <w:rPr>
          <w:color w:val="000000"/>
          <w:sz w:val="28"/>
          <w:szCs w:val="28"/>
        </w:rPr>
      </w:pPr>
    </w:p>
    <w:p w14:paraId="00000036" w14:textId="77777777" w:rsidR="002878F2" w:rsidRPr="007B5DF4" w:rsidRDefault="00A23601">
      <w:pPr>
        <w:numPr>
          <w:ilvl w:val="0"/>
          <w:numId w:val="2"/>
        </w:numPr>
        <w:pBdr>
          <w:top w:val="nil"/>
          <w:left w:val="nil"/>
          <w:bottom w:val="nil"/>
          <w:right w:val="nil"/>
          <w:between w:val="nil"/>
        </w:pBdr>
        <w:jc w:val="both"/>
        <w:rPr>
          <w:color w:val="000000"/>
          <w:sz w:val="28"/>
          <w:szCs w:val="28"/>
          <w:lang w:val="el-GR"/>
        </w:rPr>
      </w:pPr>
      <w:r w:rsidRPr="007B5DF4">
        <w:rPr>
          <w:color w:val="000000"/>
          <w:sz w:val="28"/>
          <w:szCs w:val="28"/>
          <w:lang w:val="el-GR"/>
        </w:rPr>
        <w:lastRenderedPageBreak/>
        <w:t>Την ΟΛΠ ΑΕ να εκτελέσει ΑΜΕΣΑ και ΠΡΟΣΗΚΟΝΤΩΣ τις συμβατικές της υποχρεώσεις, όπως περιγράφονται στον όρο 11.3 της ΣΠ.</w:t>
      </w:r>
    </w:p>
    <w:p w14:paraId="00000037" w14:textId="77777777" w:rsidR="002878F2" w:rsidRPr="007B5DF4" w:rsidRDefault="00A23601">
      <w:pPr>
        <w:numPr>
          <w:ilvl w:val="0"/>
          <w:numId w:val="2"/>
        </w:numPr>
        <w:pBdr>
          <w:top w:val="nil"/>
          <w:left w:val="nil"/>
          <w:bottom w:val="nil"/>
          <w:right w:val="nil"/>
          <w:between w:val="nil"/>
        </w:pBdr>
        <w:jc w:val="both"/>
        <w:rPr>
          <w:color w:val="000000"/>
          <w:sz w:val="28"/>
          <w:szCs w:val="28"/>
          <w:lang w:val="el-GR"/>
        </w:rPr>
      </w:pPr>
      <w:r w:rsidRPr="007B5DF4">
        <w:rPr>
          <w:color w:val="000000"/>
          <w:sz w:val="28"/>
          <w:szCs w:val="28"/>
          <w:lang w:val="el-GR"/>
        </w:rPr>
        <w:t>Τον Υπουργό Ναυτιλίας και Νησιωτικής Πολιτικής κ. Ιωάννη Πλακιωτάκη και το Γενικό Γραμματέα Λιμένων, Λιμενικής Πολιτικής και Ναυτιλιακών Επενδύσεων κ. Ευάγγελο Κυριαζόπουλο να αποκαταστήσουν άμεσα τη νομιμότητα.</w:t>
      </w:r>
    </w:p>
    <w:p w14:paraId="00000038" w14:textId="77777777" w:rsidR="002878F2" w:rsidRPr="007B5DF4" w:rsidRDefault="00A23601">
      <w:pPr>
        <w:numPr>
          <w:ilvl w:val="0"/>
          <w:numId w:val="2"/>
        </w:numPr>
        <w:pBdr>
          <w:top w:val="nil"/>
          <w:left w:val="nil"/>
          <w:bottom w:val="nil"/>
          <w:right w:val="nil"/>
          <w:between w:val="nil"/>
        </w:pBdr>
        <w:jc w:val="both"/>
        <w:rPr>
          <w:color w:val="000000"/>
          <w:sz w:val="28"/>
          <w:szCs w:val="28"/>
          <w:lang w:val="el-GR"/>
        </w:rPr>
      </w:pPr>
      <w:r w:rsidRPr="007B5DF4">
        <w:rPr>
          <w:color w:val="000000"/>
          <w:sz w:val="28"/>
          <w:szCs w:val="28"/>
          <w:lang w:val="el-GR"/>
        </w:rPr>
        <w:t xml:space="preserve">Την Εισαγγελία Αρείου Πάγου να διερευνήσει εάν από τα παραπάνω προκύπτει τυχόν τέλεση αξιόπονων πράξεων, ιδίως αναφορικά με την άρνηση της ΟΛΠ ΑΕ να υλοποιήσει τον όρο 11.3 της ΣΠ, αλλά και την ταυτόχρονα παράνομη παραχώρηση του Προβλήτα Ι στην ΣΕΠ ΑΕ, χωρίς να τηρηθούν οι διαδικασίες του ν. 4404/2016. </w:t>
      </w:r>
    </w:p>
    <w:p w14:paraId="00000039" w14:textId="77777777" w:rsidR="002878F2" w:rsidRPr="007B5DF4" w:rsidRDefault="002878F2">
      <w:pPr>
        <w:pBdr>
          <w:top w:val="nil"/>
          <w:left w:val="nil"/>
          <w:bottom w:val="nil"/>
          <w:right w:val="nil"/>
          <w:between w:val="nil"/>
        </w:pBdr>
        <w:tabs>
          <w:tab w:val="left" w:pos="1320"/>
        </w:tabs>
        <w:jc w:val="both"/>
        <w:rPr>
          <w:color w:val="000000"/>
          <w:sz w:val="28"/>
          <w:szCs w:val="28"/>
          <w:lang w:val="el-GR"/>
        </w:rPr>
      </w:pPr>
    </w:p>
    <w:p w14:paraId="0000003A" w14:textId="77777777" w:rsidR="002878F2" w:rsidRPr="007B5DF4" w:rsidRDefault="00A23601">
      <w:pPr>
        <w:pBdr>
          <w:top w:val="nil"/>
          <w:left w:val="nil"/>
          <w:bottom w:val="nil"/>
          <w:right w:val="nil"/>
          <w:between w:val="nil"/>
        </w:pBdr>
        <w:tabs>
          <w:tab w:val="left" w:pos="1320"/>
        </w:tabs>
        <w:jc w:val="center"/>
        <w:rPr>
          <w:b/>
          <w:color w:val="000000"/>
          <w:sz w:val="28"/>
          <w:szCs w:val="28"/>
          <w:lang w:val="el-GR"/>
        </w:rPr>
      </w:pPr>
      <w:r w:rsidRPr="007B5DF4">
        <w:rPr>
          <w:b/>
          <w:color w:val="000000"/>
          <w:sz w:val="28"/>
          <w:szCs w:val="28"/>
          <w:lang w:val="el-GR"/>
        </w:rPr>
        <w:t>ΔΗΛΩΝΟΥΜΕ</w:t>
      </w:r>
    </w:p>
    <w:p w14:paraId="0000003B" w14:textId="77777777" w:rsidR="002878F2" w:rsidRPr="007B5DF4" w:rsidRDefault="002878F2">
      <w:pPr>
        <w:pBdr>
          <w:top w:val="nil"/>
          <w:left w:val="nil"/>
          <w:bottom w:val="nil"/>
          <w:right w:val="nil"/>
          <w:between w:val="nil"/>
        </w:pBdr>
        <w:tabs>
          <w:tab w:val="left" w:pos="1320"/>
        </w:tabs>
        <w:jc w:val="center"/>
        <w:rPr>
          <w:b/>
          <w:color w:val="000000"/>
          <w:sz w:val="28"/>
          <w:szCs w:val="28"/>
          <w:lang w:val="el-GR"/>
        </w:rPr>
      </w:pPr>
    </w:p>
    <w:p w14:paraId="0000003C" w14:textId="77777777" w:rsidR="002878F2" w:rsidRPr="007B5DF4" w:rsidRDefault="00A23601">
      <w:pPr>
        <w:pBdr>
          <w:top w:val="nil"/>
          <w:left w:val="nil"/>
          <w:bottom w:val="nil"/>
          <w:right w:val="nil"/>
          <w:between w:val="nil"/>
        </w:pBdr>
        <w:tabs>
          <w:tab w:val="left" w:pos="1320"/>
        </w:tabs>
        <w:jc w:val="both"/>
        <w:rPr>
          <w:color w:val="000000"/>
          <w:sz w:val="28"/>
          <w:szCs w:val="28"/>
          <w:lang w:val="el-GR"/>
        </w:rPr>
      </w:pPr>
      <w:r w:rsidRPr="007B5DF4">
        <w:rPr>
          <w:color w:val="000000"/>
          <w:sz w:val="28"/>
          <w:szCs w:val="28"/>
          <w:lang w:val="el-GR"/>
        </w:rPr>
        <w:t xml:space="preserve">ότι, όσοι βλάπτουν τον κλάδο μας, θα μας βρουν αγωνιστικά ενάντιους. </w:t>
      </w:r>
    </w:p>
    <w:p w14:paraId="0000003D" w14:textId="77777777" w:rsidR="002878F2" w:rsidRPr="007B5DF4" w:rsidRDefault="002878F2">
      <w:pPr>
        <w:pBdr>
          <w:top w:val="nil"/>
          <w:left w:val="nil"/>
          <w:bottom w:val="nil"/>
          <w:right w:val="nil"/>
          <w:between w:val="nil"/>
        </w:pBdr>
        <w:tabs>
          <w:tab w:val="left" w:pos="1320"/>
        </w:tabs>
        <w:jc w:val="both"/>
        <w:rPr>
          <w:color w:val="000000"/>
          <w:sz w:val="28"/>
          <w:szCs w:val="28"/>
          <w:lang w:val="el-GR"/>
        </w:rPr>
      </w:pPr>
    </w:p>
    <w:p w14:paraId="0000003E" w14:textId="77777777" w:rsidR="002878F2" w:rsidRPr="007B5DF4" w:rsidRDefault="00A23601">
      <w:pPr>
        <w:pBdr>
          <w:top w:val="nil"/>
          <w:left w:val="nil"/>
          <w:bottom w:val="nil"/>
          <w:right w:val="nil"/>
          <w:between w:val="nil"/>
        </w:pBdr>
        <w:tabs>
          <w:tab w:val="left" w:pos="1320"/>
        </w:tabs>
        <w:jc w:val="both"/>
        <w:rPr>
          <w:color w:val="000000"/>
          <w:sz w:val="28"/>
          <w:szCs w:val="28"/>
          <w:lang w:val="el-GR"/>
        </w:rPr>
      </w:pPr>
      <w:r w:rsidRPr="007B5DF4">
        <w:rPr>
          <w:color w:val="000000"/>
          <w:sz w:val="28"/>
          <w:szCs w:val="28"/>
          <w:lang w:val="el-GR"/>
        </w:rPr>
        <w:t xml:space="preserve">Αρμόδιος Δικαστικός Επιμελητής εντέλλεται να επιδώσει νόμιμα την παρούσα σε αυτούς προς τους οποίους απευθύνεται, αφού πρώτα αντιγράψει ολόκληρη την παρούσα στην έκθεση επίδοσης. </w:t>
      </w:r>
    </w:p>
    <w:p w14:paraId="0000003F" w14:textId="77777777" w:rsidR="002878F2" w:rsidRPr="007B5DF4" w:rsidRDefault="002878F2">
      <w:pPr>
        <w:pBdr>
          <w:top w:val="nil"/>
          <w:left w:val="nil"/>
          <w:bottom w:val="nil"/>
          <w:right w:val="nil"/>
          <w:between w:val="nil"/>
        </w:pBdr>
        <w:tabs>
          <w:tab w:val="left" w:pos="1320"/>
        </w:tabs>
        <w:jc w:val="both"/>
        <w:rPr>
          <w:color w:val="000000"/>
          <w:sz w:val="28"/>
          <w:szCs w:val="28"/>
          <w:lang w:val="el-GR"/>
        </w:rPr>
      </w:pPr>
    </w:p>
    <w:p w14:paraId="00000040" w14:textId="77777777" w:rsidR="002878F2" w:rsidRPr="007B5DF4" w:rsidRDefault="00A23601">
      <w:pPr>
        <w:pBdr>
          <w:top w:val="nil"/>
          <w:left w:val="nil"/>
          <w:bottom w:val="nil"/>
          <w:right w:val="nil"/>
          <w:between w:val="nil"/>
        </w:pBdr>
        <w:tabs>
          <w:tab w:val="left" w:pos="1320"/>
        </w:tabs>
        <w:jc w:val="right"/>
        <w:rPr>
          <w:color w:val="000000"/>
          <w:sz w:val="28"/>
          <w:szCs w:val="28"/>
          <w:lang w:val="el-GR"/>
        </w:rPr>
      </w:pPr>
      <w:r w:rsidRPr="007B5DF4">
        <w:rPr>
          <w:color w:val="000000"/>
          <w:sz w:val="28"/>
          <w:szCs w:val="28"/>
          <w:lang w:val="el-GR"/>
        </w:rPr>
        <w:t>Πειραιάς, 24-2-2021</w:t>
      </w:r>
    </w:p>
    <w:p w14:paraId="00000041" w14:textId="77777777" w:rsidR="002878F2" w:rsidRPr="007B5DF4" w:rsidRDefault="00A23601">
      <w:pPr>
        <w:pBdr>
          <w:top w:val="nil"/>
          <w:left w:val="nil"/>
          <w:bottom w:val="nil"/>
          <w:right w:val="nil"/>
          <w:between w:val="nil"/>
        </w:pBdr>
        <w:tabs>
          <w:tab w:val="left" w:pos="1320"/>
        </w:tabs>
        <w:jc w:val="right"/>
        <w:rPr>
          <w:color w:val="000000"/>
          <w:lang w:val="el-GR"/>
        </w:rPr>
      </w:pPr>
      <w:r w:rsidRPr="007B5DF4">
        <w:rPr>
          <w:color w:val="000000"/>
          <w:sz w:val="28"/>
          <w:szCs w:val="28"/>
          <w:lang w:val="el-GR"/>
        </w:rPr>
        <w:t>Για το εξωδίκως  διαμαρτυρόμενο, καλούν και δηλούν</w:t>
      </w:r>
    </w:p>
    <w:p w14:paraId="00000042"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3"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4"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5"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6"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7"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8"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9"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A"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B"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C" w14:textId="77777777" w:rsidR="002878F2" w:rsidRPr="007B5DF4" w:rsidRDefault="002878F2">
      <w:pPr>
        <w:pBdr>
          <w:top w:val="nil"/>
          <w:left w:val="nil"/>
          <w:bottom w:val="nil"/>
          <w:right w:val="nil"/>
          <w:between w:val="nil"/>
        </w:pBdr>
        <w:tabs>
          <w:tab w:val="left" w:pos="1320"/>
        </w:tabs>
        <w:jc w:val="both"/>
        <w:rPr>
          <w:b/>
          <w:color w:val="000000"/>
          <w:lang w:val="el-GR"/>
        </w:rPr>
      </w:pPr>
    </w:p>
    <w:p w14:paraId="0000004D" w14:textId="77777777" w:rsidR="002878F2" w:rsidRPr="007B5DF4" w:rsidRDefault="002878F2">
      <w:pPr>
        <w:pBdr>
          <w:top w:val="nil"/>
          <w:left w:val="nil"/>
          <w:bottom w:val="nil"/>
          <w:right w:val="nil"/>
          <w:between w:val="nil"/>
        </w:pBdr>
        <w:tabs>
          <w:tab w:val="left" w:pos="1320"/>
        </w:tabs>
        <w:jc w:val="both"/>
        <w:rPr>
          <w:color w:val="000000"/>
          <w:lang w:val="el-GR"/>
        </w:rPr>
      </w:pPr>
    </w:p>
    <w:sectPr w:rsidR="002878F2" w:rsidRPr="007B5DF4">
      <w:headerReference w:type="default" r:id="rId7"/>
      <w:footerReference w:type="default" r:id="rId8"/>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5502" w14:textId="77777777" w:rsidR="00D53B2B" w:rsidRDefault="00D53B2B">
      <w:r>
        <w:separator/>
      </w:r>
    </w:p>
  </w:endnote>
  <w:endnote w:type="continuationSeparator" w:id="0">
    <w:p w14:paraId="432F09E6" w14:textId="77777777" w:rsidR="00D53B2B" w:rsidRDefault="00D5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A1"/>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F" w14:textId="4B6EB971" w:rsidR="002878F2" w:rsidRDefault="00A23601">
    <w:pPr>
      <w:pBdr>
        <w:top w:val="nil"/>
        <w:left w:val="nil"/>
        <w:bottom w:val="nil"/>
        <w:right w:val="nil"/>
        <w:between w:val="nil"/>
      </w:pBdr>
      <w:tabs>
        <w:tab w:val="center" w:pos="4153"/>
        <w:tab w:val="right" w:pos="8306"/>
        <w:tab w:val="right" w:pos="8280"/>
      </w:tabs>
      <w:jc w:val="right"/>
      <w:rPr>
        <w:color w:val="000000"/>
      </w:rPr>
    </w:pPr>
    <w:r>
      <w:rPr>
        <w:color w:val="000000"/>
      </w:rPr>
      <w:fldChar w:fldCharType="begin"/>
    </w:r>
    <w:r>
      <w:rPr>
        <w:color w:val="000000"/>
      </w:rPr>
      <w:instrText>PAGE</w:instrText>
    </w:r>
    <w:r>
      <w:rPr>
        <w:color w:val="000000"/>
      </w:rPr>
      <w:fldChar w:fldCharType="separate"/>
    </w:r>
    <w:r w:rsidR="007B5DF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9374" w14:textId="77777777" w:rsidR="00D53B2B" w:rsidRDefault="00D53B2B">
      <w:r>
        <w:separator/>
      </w:r>
    </w:p>
  </w:footnote>
  <w:footnote w:type="continuationSeparator" w:id="0">
    <w:p w14:paraId="57600EB1" w14:textId="77777777" w:rsidR="00D53B2B" w:rsidRDefault="00D5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2878F2" w:rsidRDefault="002878F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F62CF"/>
    <w:multiLevelType w:val="multilevel"/>
    <w:tmpl w:val="D7EAC9A8"/>
    <w:lvl w:ilvl="0">
      <w:start w:val="1"/>
      <w:numFmt w:val="decimal"/>
      <w:lvlText w:val="%1."/>
      <w:lvlJc w:val="left"/>
      <w:pPr>
        <w:ind w:left="295" w:hanging="295"/>
      </w:pPr>
      <w:rPr>
        <w:smallCaps w:val="0"/>
        <w:strike w:val="0"/>
        <w:shd w:val="clear" w:color="auto" w:fill="auto"/>
        <w:vertAlign w:val="baseline"/>
      </w:rPr>
    </w:lvl>
    <w:lvl w:ilvl="1">
      <w:start w:val="1"/>
      <w:numFmt w:val="decimal"/>
      <w:lvlText w:val="%2."/>
      <w:lvlJc w:val="left"/>
      <w:pPr>
        <w:ind w:left="1095" w:hanging="295"/>
      </w:pPr>
      <w:rPr>
        <w:smallCaps w:val="0"/>
        <w:strike w:val="0"/>
        <w:shd w:val="clear" w:color="auto" w:fill="auto"/>
        <w:vertAlign w:val="baseline"/>
      </w:rPr>
    </w:lvl>
    <w:lvl w:ilvl="2">
      <w:start w:val="1"/>
      <w:numFmt w:val="decimal"/>
      <w:lvlText w:val="%3."/>
      <w:lvlJc w:val="left"/>
      <w:pPr>
        <w:ind w:left="1895" w:hanging="295"/>
      </w:pPr>
      <w:rPr>
        <w:smallCaps w:val="0"/>
        <w:strike w:val="0"/>
        <w:shd w:val="clear" w:color="auto" w:fill="auto"/>
        <w:vertAlign w:val="baseline"/>
      </w:rPr>
    </w:lvl>
    <w:lvl w:ilvl="3">
      <w:start w:val="1"/>
      <w:numFmt w:val="decimal"/>
      <w:lvlText w:val="%4."/>
      <w:lvlJc w:val="left"/>
      <w:pPr>
        <w:ind w:left="2695" w:hanging="295"/>
      </w:pPr>
      <w:rPr>
        <w:smallCaps w:val="0"/>
        <w:strike w:val="0"/>
        <w:shd w:val="clear" w:color="auto" w:fill="auto"/>
        <w:vertAlign w:val="baseline"/>
      </w:rPr>
    </w:lvl>
    <w:lvl w:ilvl="4">
      <w:start w:val="1"/>
      <w:numFmt w:val="decimal"/>
      <w:lvlText w:val="%5."/>
      <w:lvlJc w:val="left"/>
      <w:pPr>
        <w:ind w:left="3495" w:hanging="295"/>
      </w:pPr>
      <w:rPr>
        <w:smallCaps w:val="0"/>
        <w:strike w:val="0"/>
        <w:shd w:val="clear" w:color="auto" w:fill="auto"/>
        <w:vertAlign w:val="baseline"/>
      </w:rPr>
    </w:lvl>
    <w:lvl w:ilvl="5">
      <w:start w:val="1"/>
      <w:numFmt w:val="decimal"/>
      <w:lvlText w:val="%6."/>
      <w:lvlJc w:val="left"/>
      <w:pPr>
        <w:ind w:left="4295" w:hanging="295"/>
      </w:pPr>
      <w:rPr>
        <w:smallCaps w:val="0"/>
        <w:strike w:val="0"/>
        <w:shd w:val="clear" w:color="auto" w:fill="auto"/>
        <w:vertAlign w:val="baseline"/>
      </w:rPr>
    </w:lvl>
    <w:lvl w:ilvl="6">
      <w:start w:val="1"/>
      <w:numFmt w:val="decimal"/>
      <w:lvlText w:val="%7."/>
      <w:lvlJc w:val="left"/>
      <w:pPr>
        <w:ind w:left="5095" w:hanging="295"/>
      </w:pPr>
      <w:rPr>
        <w:smallCaps w:val="0"/>
        <w:strike w:val="0"/>
        <w:shd w:val="clear" w:color="auto" w:fill="auto"/>
        <w:vertAlign w:val="baseline"/>
      </w:rPr>
    </w:lvl>
    <w:lvl w:ilvl="7">
      <w:start w:val="1"/>
      <w:numFmt w:val="decimal"/>
      <w:lvlText w:val="%8."/>
      <w:lvlJc w:val="left"/>
      <w:pPr>
        <w:ind w:left="5895" w:hanging="295"/>
      </w:pPr>
      <w:rPr>
        <w:smallCaps w:val="0"/>
        <w:strike w:val="0"/>
        <w:shd w:val="clear" w:color="auto" w:fill="auto"/>
        <w:vertAlign w:val="baseline"/>
      </w:rPr>
    </w:lvl>
    <w:lvl w:ilvl="8">
      <w:start w:val="1"/>
      <w:numFmt w:val="decimal"/>
      <w:lvlText w:val="%9."/>
      <w:lvlJc w:val="left"/>
      <w:pPr>
        <w:ind w:left="6695" w:hanging="295"/>
      </w:pPr>
      <w:rPr>
        <w:smallCaps w:val="0"/>
        <w:strike w:val="0"/>
        <w:shd w:val="clear" w:color="auto" w:fill="auto"/>
        <w:vertAlign w:val="baseline"/>
      </w:rPr>
    </w:lvl>
  </w:abstractNum>
  <w:abstractNum w:abstractNumId="1" w15:restartNumberingAfterBreak="0">
    <w:nsid w:val="5939264D"/>
    <w:multiLevelType w:val="multilevel"/>
    <w:tmpl w:val="1EE496A8"/>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53" w:hanging="253"/>
      </w:pPr>
      <w:rPr>
        <w:smallCaps w:val="0"/>
        <w:strike w:val="0"/>
        <w:shd w:val="clear" w:color="auto" w:fill="auto"/>
        <w:vertAlign w:val="baseline"/>
      </w:rPr>
    </w:lvl>
    <w:lvl w:ilvl="2">
      <w:start w:val="1"/>
      <w:numFmt w:val="decimal"/>
      <w:lvlText w:val="%3."/>
      <w:lvlJc w:val="lef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decimal"/>
      <w:lvlText w:val="%5."/>
      <w:lvlJc w:val="left"/>
      <w:pPr>
        <w:ind w:left="3453" w:hanging="253"/>
      </w:pPr>
      <w:rPr>
        <w:smallCaps w:val="0"/>
        <w:strike w:val="0"/>
        <w:shd w:val="clear" w:color="auto" w:fill="auto"/>
        <w:vertAlign w:val="baseline"/>
      </w:rPr>
    </w:lvl>
    <w:lvl w:ilvl="5">
      <w:start w:val="1"/>
      <w:numFmt w:val="decimal"/>
      <w:lvlText w:val="%6."/>
      <w:lvlJc w:val="lef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decimal"/>
      <w:lvlText w:val="%8."/>
      <w:lvlJc w:val="left"/>
      <w:pPr>
        <w:ind w:left="5853" w:hanging="253"/>
      </w:pPr>
      <w:rPr>
        <w:smallCaps w:val="0"/>
        <w:strike w:val="0"/>
        <w:shd w:val="clear" w:color="auto" w:fill="auto"/>
        <w:vertAlign w:val="baseline"/>
      </w:rPr>
    </w:lvl>
    <w:lvl w:ilvl="8">
      <w:start w:val="1"/>
      <w:numFmt w:val="decimal"/>
      <w:lvlText w:val="%9."/>
      <w:lvlJc w:val="left"/>
      <w:pPr>
        <w:ind w:left="6653" w:hanging="253"/>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F2"/>
    <w:rsid w:val="00044AE6"/>
    <w:rsid w:val="002878F2"/>
    <w:rsid w:val="005A15B9"/>
    <w:rsid w:val="00784613"/>
    <w:rsid w:val="007B5DF4"/>
    <w:rsid w:val="00A23601"/>
    <w:rsid w:val="00D53B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4C2C"/>
  <w15:docId w15:val="{612B082D-5377-408E-8615-DEE18300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5802</Characters>
  <Application>Microsoft Office Word</Application>
  <DocSecurity>0</DocSecurity>
  <Lines>163</Lines>
  <Paragraphs>36</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6732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Kasimati</cp:lastModifiedBy>
  <cp:revision>3</cp:revision>
  <dcterms:created xsi:type="dcterms:W3CDTF">2021-03-19T09:51:00Z</dcterms:created>
  <dcterms:modified xsi:type="dcterms:W3CDTF">2021-03-19T11:47:00Z</dcterms:modified>
  <cp:category/>
</cp:coreProperties>
</file>