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F064" w14:textId="77777777" w:rsidR="009C2E4C" w:rsidRPr="00913587" w:rsidRDefault="00207E64" w:rsidP="00207E64">
      <w:pPr>
        <w:spacing w:after="0" w:line="240" w:lineRule="auto"/>
        <w:jc w:val="center"/>
        <w:rPr>
          <w:rFonts w:eastAsia="Times New Roman" w:cstheme="minorHAnsi"/>
          <w:b/>
          <w:color w:val="FF0000"/>
          <w:sz w:val="48"/>
          <w:szCs w:val="48"/>
          <w:lang w:eastAsia="fr-FR"/>
        </w:rPr>
      </w:pPr>
      <w:r w:rsidRPr="00207E64">
        <w:rPr>
          <w:rFonts w:eastAsia="Times New Roman" w:cstheme="minorHAnsi"/>
          <w:b/>
          <w:sz w:val="48"/>
          <w:szCs w:val="48"/>
          <w:lang w:eastAsia="fr-FR"/>
        </w:rPr>
        <w:t>During and after the pandemic: what health politics in Europe?</w:t>
      </w:r>
      <w:r w:rsidRPr="00207E64">
        <w:rPr>
          <w:b/>
          <w:bCs/>
          <w:sz w:val="48"/>
          <w:szCs w:val="48"/>
          <w:lang w:val="en-US"/>
        </w:rPr>
        <w:br/>
      </w:r>
      <w:r>
        <w:rPr>
          <w:rFonts w:eastAsia="Times New Roman" w:cstheme="minorHAnsi"/>
          <w:b/>
          <w:sz w:val="24"/>
          <w:szCs w:val="24"/>
          <w:u w:val="single"/>
          <w:lang w:val="en-US" w:eastAsia="fr-FR"/>
        </w:rPr>
        <w:br/>
      </w:r>
      <w:r w:rsidR="00913587" w:rsidRPr="00913587">
        <w:rPr>
          <w:b/>
          <w:bCs/>
          <w:sz w:val="32"/>
          <w:szCs w:val="32"/>
          <w:lang w:val="en-US"/>
        </w:rPr>
        <w:t xml:space="preserve">Webinar date and time: </w:t>
      </w:r>
      <w:r w:rsidR="009C2E4C" w:rsidRPr="00913587">
        <w:rPr>
          <w:rFonts w:eastAsia="Times New Roman" w:cstheme="minorHAnsi"/>
          <w:b/>
          <w:color w:val="FF0000"/>
          <w:sz w:val="32"/>
          <w:szCs w:val="32"/>
          <w:lang w:eastAsia="fr-FR"/>
        </w:rPr>
        <w:t>Friday 16th of April, 7pm-</w:t>
      </w:r>
      <w:r w:rsidR="00561372" w:rsidRPr="00913587">
        <w:rPr>
          <w:rFonts w:eastAsia="Times New Roman" w:cstheme="minorHAnsi"/>
          <w:b/>
          <w:color w:val="FF0000"/>
          <w:sz w:val="32"/>
          <w:szCs w:val="32"/>
          <w:lang w:eastAsia="fr-FR"/>
        </w:rPr>
        <w:t>9</w:t>
      </w:r>
      <w:r w:rsidR="009C2E4C" w:rsidRPr="00913587">
        <w:rPr>
          <w:rFonts w:eastAsia="Times New Roman" w:cstheme="minorHAnsi"/>
          <w:b/>
          <w:color w:val="FF0000"/>
          <w:sz w:val="32"/>
          <w:szCs w:val="32"/>
          <w:lang w:eastAsia="fr-FR"/>
        </w:rPr>
        <w:t>pm</w:t>
      </w:r>
      <w:r w:rsidR="009C2E4C" w:rsidRPr="00913587">
        <w:rPr>
          <w:rFonts w:eastAsia="Times New Roman" w:cstheme="minorHAnsi"/>
          <w:b/>
          <w:color w:val="FF0000"/>
          <w:sz w:val="24"/>
          <w:szCs w:val="24"/>
          <w:u w:val="single"/>
          <w:lang w:eastAsia="fr-FR"/>
        </w:rPr>
        <w:t xml:space="preserve"> </w:t>
      </w:r>
    </w:p>
    <w:p w14:paraId="5CFB1740" w14:textId="77777777" w:rsidR="00C92D24" w:rsidRPr="0085037E" w:rsidRDefault="00C92D24" w:rsidP="009C2E4C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27B7D3CF" w14:textId="77777777" w:rsidR="00E86888" w:rsidRPr="0085037E" w:rsidRDefault="00E86888" w:rsidP="00E86888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85037E">
        <w:rPr>
          <w:rFonts w:eastAsia="Times New Roman" w:cstheme="minorHAnsi"/>
          <w:sz w:val="24"/>
          <w:szCs w:val="24"/>
          <w:lang w:val="en-US" w:eastAsia="fr-FR"/>
        </w:rPr>
        <w:t xml:space="preserve">The Corona Pandemic relentlessly exposes the consequences of years of austerity policies. The state of the public health sector is visible for all to see: there is a lack of everything in public hospitals and medical </w:t>
      </w:r>
      <w:r w:rsidR="00913587" w:rsidRPr="0085037E">
        <w:rPr>
          <w:rFonts w:eastAsia="Times New Roman" w:cstheme="minorHAnsi"/>
          <w:sz w:val="24"/>
          <w:szCs w:val="24"/>
          <w:lang w:val="en-US" w:eastAsia="fr-FR"/>
        </w:rPr>
        <w:t>centers</w:t>
      </w:r>
      <w:r w:rsidRPr="0085037E">
        <w:rPr>
          <w:rFonts w:eastAsia="Times New Roman" w:cstheme="minorHAnsi"/>
          <w:sz w:val="24"/>
          <w:szCs w:val="24"/>
          <w:lang w:val="en-US" w:eastAsia="fr-FR"/>
        </w:rPr>
        <w:t xml:space="preserve">. There is a lack of material, vaccines and sufficient medical staff - especially in </w:t>
      </w:r>
      <w:r w:rsidR="00F005B7">
        <w:rPr>
          <w:rFonts w:eastAsia="Times New Roman" w:cstheme="minorHAnsi"/>
          <w:sz w:val="24"/>
          <w:szCs w:val="24"/>
          <w:lang w:val="en-US" w:eastAsia="fr-FR"/>
        </w:rPr>
        <w:t>the care-sector</w:t>
      </w:r>
      <w:r w:rsidRPr="0085037E">
        <w:rPr>
          <w:rFonts w:eastAsia="Times New Roman" w:cstheme="minorHAnsi"/>
          <w:sz w:val="24"/>
          <w:szCs w:val="24"/>
          <w:lang w:val="en-US" w:eastAsia="fr-FR"/>
        </w:rPr>
        <w:t xml:space="preserve">. The public health sector has been cut to the bone. This hits the weakest in society and all those people who are "system-relevant" and can hardly protect themselves in the Corona pandemic, such as people in the care sector, in logistics like at Amazon. </w:t>
      </w:r>
    </w:p>
    <w:p w14:paraId="524572B5" w14:textId="77777777" w:rsidR="00E86888" w:rsidRPr="0085037E" w:rsidRDefault="00E86888" w:rsidP="00E86888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4D4E60AC" w14:textId="77777777" w:rsidR="00913587" w:rsidRPr="0085037E" w:rsidRDefault="00913587" w:rsidP="00E86888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85037E">
        <w:rPr>
          <w:rFonts w:eastAsia="Times New Roman" w:cstheme="minorHAnsi"/>
          <w:sz w:val="24"/>
          <w:szCs w:val="24"/>
          <w:lang w:val="en-US" w:eastAsia="fr-FR"/>
        </w:rPr>
        <w:t xml:space="preserve">Therefore, we would like to discuss the following questions:  </w:t>
      </w:r>
    </w:p>
    <w:p w14:paraId="52DF74EF" w14:textId="77777777" w:rsidR="00913587" w:rsidRPr="007E12E4" w:rsidRDefault="00913587" w:rsidP="00913587">
      <w:pPr>
        <w:pStyle w:val="xmsolistparagraph"/>
        <w:ind w:left="720"/>
        <w:rPr>
          <w:rFonts w:asciiTheme="minorHAnsi" w:hAnsiTheme="minorHAnsi" w:cstheme="minorHAnsi"/>
          <w:lang w:val="en-US"/>
        </w:rPr>
      </w:pPr>
    </w:p>
    <w:p w14:paraId="6195D57B" w14:textId="77777777" w:rsidR="00913587" w:rsidRPr="007E12E4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>Covid19 reactions/policies in country (of speakers)</w:t>
      </w:r>
    </w:p>
    <w:p w14:paraId="4C2BB5A9" w14:textId="77777777" w:rsidR="00913587" w:rsidRPr="0085037E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it-IT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>Covid19 in future (expectations)</w:t>
      </w:r>
    </w:p>
    <w:p w14:paraId="43E4F667" w14:textId="77777777" w:rsidR="00913587" w:rsidRPr="007E12E4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>Health system status in country (private VS public)</w:t>
      </w:r>
    </w:p>
    <w:p w14:paraId="41CD975F" w14:textId="77777777" w:rsidR="00913587" w:rsidRPr="0085037E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it-IT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 xml:space="preserve">Public/private sector in country </w:t>
      </w:r>
    </w:p>
    <w:p w14:paraId="0734FC12" w14:textId="77777777" w:rsidR="00913587" w:rsidRPr="0085037E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it-IT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 xml:space="preserve">Public policies on health systems </w:t>
      </w:r>
    </w:p>
    <w:p w14:paraId="16B6E8E0" w14:textId="77777777" w:rsidR="00913587" w:rsidRPr="007E12E4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 xml:space="preserve">Where we go in future with public sector on EU level </w:t>
      </w:r>
    </w:p>
    <w:p w14:paraId="0210A4E8" w14:textId="77777777" w:rsidR="00913587" w:rsidRPr="007E12E4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 xml:space="preserve">Local and international proposals for public health systems </w:t>
      </w:r>
    </w:p>
    <w:p w14:paraId="53930F5A" w14:textId="77777777" w:rsidR="00913587" w:rsidRPr="007E12E4" w:rsidRDefault="00913587" w:rsidP="00913587">
      <w:pPr>
        <w:numPr>
          <w:ilvl w:val="0"/>
          <w:numId w:val="5"/>
        </w:numPr>
        <w:spacing w:after="0" w:line="240" w:lineRule="auto"/>
        <w:ind w:left="1440"/>
        <w:rPr>
          <w:rFonts w:eastAsia="Times New Roman" w:cstheme="minorHAnsi"/>
          <w:sz w:val="24"/>
          <w:szCs w:val="24"/>
          <w:lang w:val="en-US"/>
        </w:rPr>
      </w:pPr>
      <w:r w:rsidRPr="0085037E">
        <w:rPr>
          <w:rFonts w:eastAsia="Times New Roman" w:cstheme="minorHAnsi"/>
          <w:sz w:val="24"/>
          <w:szCs w:val="24"/>
          <w:lang w:val="en-US"/>
        </w:rPr>
        <w:t>How the public system can recover</w:t>
      </w:r>
    </w:p>
    <w:p w14:paraId="4BC0DCF1" w14:textId="77777777" w:rsidR="00913587" w:rsidRPr="007E12E4" w:rsidRDefault="00913587" w:rsidP="00913587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 </w:t>
      </w:r>
    </w:p>
    <w:p w14:paraId="40E8F3F3" w14:textId="77777777" w:rsidR="006B04E3" w:rsidRPr="00F005B7" w:rsidRDefault="006B04E3" w:rsidP="006B04E3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val="en-US" w:eastAsia="fr-FR"/>
        </w:rPr>
      </w:pPr>
      <w:r w:rsidRPr="00F005B7">
        <w:rPr>
          <w:rFonts w:eastAsia="Times New Roman" w:cstheme="minorHAnsi"/>
          <w:b/>
          <w:color w:val="FF0000"/>
          <w:sz w:val="24"/>
          <w:szCs w:val="24"/>
          <w:lang w:val="en-US" w:eastAsia="fr-FR"/>
        </w:rPr>
        <w:t>Speakers’ intervention: 10’ each.</w:t>
      </w:r>
    </w:p>
    <w:p w14:paraId="43E3886B" w14:textId="77777777" w:rsidR="006B04E3" w:rsidRPr="0085037E" w:rsidRDefault="006B04E3" w:rsidP="006B04E3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  <w:r w:rsidRPr="0085037E">
        <w:rPr>
          <w:rFonts w:eastAsia="Times New Roman" w:cstheme="minorHAnsi"/>
          <w:sz w:val="24"/>
          <w:szCs w:val="24"/>
          <w:lang w:val="en-US" w:eastAsia="fr-FR"/>
        </w:rPr>
        <w:t>Q&amp;A session: 1h</w:t>
      </w:r>
    </w:p>
    <w:p w14:paraId="0AF5543B" w14:textId="77777777" w:rsidR="00BD7686" w:rsidRPr="0085037E" w:rsidRDefault="00BD7686" w:rsidP="009C2E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</w:p>
    <w:p w14:paraId="00AD095E" w14:textId="77777777" w:rsidR="009C2E4C" w:rsidRPr="0085037E" w:rsidRDefault="006B04E3" w:rsidP="009C2E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r-FR"/>
        </w:rPr>
      </w:pPr>
      <w:r w:rsidRPr="0085037E">
        <w:rPr>
          <w:rFonts w:eastAsia="Times New Roman" w:cstheme="minorHAnsi"/>
          <w:b/>
          <w:bCs/>
          <w:sz w:val="24"/>
          <w:szCs w:val="24"/>
          <w:lang w:val="en-US" w:eastAsia="fr-FR"/>
        </w:rPr>
        <w:t>Confirmed s</w:t>
      </w:r>
      <w:r w:rsidR="009C2E4C" w:rsidRPr="0085037E">
        <w:rPr>
          <w:rFonts w:eastAsia="Times New Roman" w:cstheme="minorHAnsi"/>
          <w:b/>
          <w:bCs/>
          <w:sz w:val="24"/>
          <w:szCs w:val="24"/>
          <w:lang w:val="en-US" w:eastAsia="fr-FR"/>
        </w:rPr>
        <w:t>peakers:</w:t>
      </w:r>
    </w:p>
    <w:p w14:paraId="253D7572" w14:textId="77777777" w:rsidR="007E12E4" w:rsidRDefault="00913587" w:rsidP="007E12E4">
      <w:pPr>
        <w:spacing w:after="0" w:line="240" w:lineRule="auto"/>
        <w:rPr>
          <w:rFonts w:cstheme="minorHAnsi"/>
          <w:color w:val="0F1419"/>
          <w:shd w:val="clear" w:color="auto" w:fill="FFFFFF"/>
        </w:rPr>
      </w:pPr>
      <w:r w:rsidRPr="0085037E">
        <w:rPr>
          <w:rFonts w:eastAsia="Times New Roman" w:cstheme="minorHAnsi"/>
          <w:sz w:val="24"/>
          <w:szCs w:val="24"/>
          <w:u w:val="single"/>
          <w:lang w:val="en-US" w:eastAsia="fr-FR"/>
        </w:rPr>
        <w:br/>
      </w:r>
    </w:p>
    <w:tbl>
      <w:tblPr>
        <w:tblStyle w:val="Grigliatabella"/>
        <w:tblW w:w="11415" w:type="dxa"/>
        <w:tblInd w:w="-856" w:type="dxa"/>
        <w:tblLook w:val="04A0" w:firstRow="1" w:lastRow="0" w:firstColumn="1" w:lastColumn="0" w:noHBand="0" w:noVBand="1"/>
      </w:tblPr>
      <w:tblGrid>
        <w:gridCol w:w="2528"/>
        <w:gridCol w:w="4946"/>
        <w:gridCol w:w="1497"/>
        <w:gridCol w:w="2444"/>
      </w:tblGrid>
      <w:tr w:rsidR="007E12E4" w14:paraId="37EBC4C6" w14:textId="77777777" w:rsidTr="00431145">
        <w:tc>
          <w:tcPr>
            <w:tcW w:w="2879" w:type="dxa"/>
          </w:tcPr>
          <w:p w14:paraId="41CF63AA" w14:textId="77777777" w:rsidR="007E12E4" w:rsidRPr="007103F5" w:rsidRDefault="007E12E4" w:rsidP="00431145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7103F5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Name</w:t>
            </w:r>
          </w:p>
        </w:tc>
        <w:tc>
          <w:tcPr>
            <w:tcW w:w="5754" w:type="dxa"/>
          </w:tcPr>
          <w:p w14:paraId="4C2F5503" w14:textId="77777777" w:rsidR="007E12E4" w:rsidRPr="007103F5" w:rsidRDefault="007E12E4" w:rsidP="00431145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7103F5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Short bio</w:t>
            </w:r>
          </w:p>
        </w:tc>
        <w:tc>
          <w:tcPr>
            <w:tcW w:w="236" w:type="dxa"/>
          </w:tcPr>
          <w:p w14:paraId="4EDD2F47" w14:textId="77777777" w:rsidR="007E12E4" w:rsidRPr="007103F5" w:rsidRDefault="007E12E4" w:rsidP="00431145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7103F5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Presentation language</w:t>
            </w:r>
          </w:p>
        </w:tc>
        <w:tc>
          <w:tcPr>
            <w:tcW w:w="2546" w:type="dxa"/>
          </w:tcPr>
          <w:p w14:paraId="166B92CF" w14:textId="77777777" w:rsidR="007E12E4" w:rsidRPr="007103F5" w:rsidRDefault="007E12E4" w:rsidP="00431145">
            <w:pPr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</w:pPr>
            <w:r w:rsidRPr="007103F5">
              <w:rPr>
                <w:rFonts w:eastAsia="Times New Roman" w:cstheme="minorHAnsi"/>
                <w:b/>
                <w:bCs/>
                <w:sz w:val="24"/>
                <w:szCs w:val="24"/>
                <w:lang w:val="en-US" w:eastAsia="fr-FR"/>
              </w:rPr>
              <w:t>Topics covered</w:t>
            </w:r>
          </w:p>
        </w:tc>
      </w:tr>
      <w:tr w:rsidR="007E12E4" w14:paraId="5DA4D64E" w14:textId="77777777" w:rsidTr="00431145">
        <w:tc>
          <w:tcPr>
            <w:tcW w:w="2879" w:type="dxa"/>
          </w:tcPr>
          <w:p w14:paraId="6AE8B4E5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Loretta </w:t>
            </w:r>
            <w:proofErr w:type="spellStart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>Mussi</w:t>
            </w:r>
            <w:proofErr w:type="spellEnd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(Italy)</w:t>
            </w:r>
          </w:p>
        </w:tc>
        <w:tc>
          <w:tcPr>
            <w:tcW w:w="5754" w:type="dxa"/>
          </w:tcPr>
          <w:p w14:paraId="7C70B4A4" w14:textId="77777777" w:rsidR="007E12E4" w:rsidRDefault="007E12E4" w:rsidP="0043114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Doctor, specialized in preventive medicine and health law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. 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Director of Health of major Italian public hospitals. Medical Director of Public Health</w:t>
            </w:r>
          </w:p>
        </w:tc>
        <w:tc>
          <w:tcPr>
            <w:tcW w:w="236" w:type="dxa"/>
            <w:vAlign w:val="center"/>
          </w:tcPr>
          <w:p w14:paraId="0ACEF6BC" w14:textId="77777777" w:rsid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IT</w:t>
            </w:r>
          </w:p>
        </w:tc>
        <w:tc>
          <w:tcPr>
            <w:tcW w:w="2546" w:type="dxa"/>
          </w:tcPr>
          <w:p w14:paraId="40DC4737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</w:p>
        </w:tc>
      </w:tr>
      <w:tr w:rsidR="007E12E4" w14:paraId="50D7A4BA" w14:textId="77777777" w:rsidTr="00431145">
        <w:tc>
          <w:tcPr>
            <w:tcW w:w="2879" w:type="dxa"/>
          </w:tcPr>
          <w:p w14:paraId="17BE5990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Yiannis </w:t>
            </w:r>
            <w:proofErr w:type="spellStart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>Baskozos</w:t>
            </w:r>
            <w:proofErr w:type="spellEnd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(Greece)</w:t>
            </w:r>
          </w:p>
        </w:tc>
        <w:tc>
          <w:tcPr>
            <w:tcW w:w="5754" w:type="dxa"/>
          </w:tcPr>
          <w:p w14:paraId="7C7E9A03" w14:textId="77777777" w:rsidR="007E12E4" w:rsidRDefault="007E12E4" w:rsidP="0043114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Doctor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in endocrinology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, former General Secretary of the Health Ministry, WHO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Greece</w:t>
            </w:r>
          </w:p>
        </w:tc>
        <w:tc>
          <w:tcPr>
            <w:tcW w:w="236" w:type="dxa"/>
            <w:vAlign w:val="center"/>
          </w:tcPr>
          <w:p w14:paraId="1FE767D8" w14:textId="77777777" w:rsid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GR</w:t>
            </w:r>
          </w:p>
        </w:tc>
        <w:tc>
          <w:tcPr>
            <w:tcW w:w="2546" w:type="dxa"/>
          </w:tcPr>
          <w:p w14:paraId="0B877B99" w14:textId="77777777" w:rsidR="007E12E4" w:rsidRPr="00486150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486150">
              <w:rPr>
                <w:rFonts w:eastAsia="Times New Roman" w:cstheme="minorHAnsi"/>
                <w:sz w:val="24"/>
                <w:szCs w:val="24"/>
                <w:lang w:val="en-US" w:eastAsia="fr-FR"/>
              </w:rPr>
              <w:t>Origin of pandemic</w:t>
            </w:r>
          </w:p>
          <w:p w14:paraId="679D63E9" w14:textId="77777777" w:rsidR="007E12E4" w:rsidRPr="00486150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486150">
              <w:rPr>
                <w:rFonts w:eastAsia="Times New Roman" w:cstheme="minorHAnsi"/>
                <w:sz w:val="24"/>
                <w:szCs w:val="24"/>
                <w:lang w:val="en-US" w:eastAsia="fr-FR"/>
              </w:rPr>
              <w:t>Universal lessons</w:t>
            </w:r>
          </w:p>
          <w:p w14:paraId="1C0EDEDA" w14:textId="77777777" w:rsidR="007E12E4" w:rsidRPr="00486150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486150">
              <w:rPr>
                <w:rFonts w:eastAsia="Times New Roman" w:cstheme="minorHAnsi"/>
                <w:sz w:val="24"/>
                <w:szCs w:val="24"/>
                <w:lang w:val="en-US" w:eastAsia="fr-FR"/>
              </w:rPr>
              <w:t>Health systems</w:t>
            </w:r>
          </w:p>
          <w:p w14:paraId="018818AE" w14:textId="77777777" w:rsidR="007E12E4" w:rsidRPr="00486150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486150">
              <w:rPr>
                <w:rFonts w:eastAsia="Times New Roman" w:cstheme="minorHAnsi"/>
                <w:sz w:val="24"/>
                <w:szCs w:val="24"/>
                <w:lang w:val="en-US" w:eastAsia="fr-FR"/>
              </w:rPr>
              <w:t>Vaccines and patents</w:t>
            </w:r>
          </w:p>
          <w:p w14:paraId="5D2789A0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48615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Liabilities/proposal of Left parties   </w:t>
            </w:r>
          </w:p>
        </w:tc>
      </w:tr>
      <w:tr w:rsidR="007E12E4" w14:paraId="034A1F7C" w14:textId="77777777" w:rsidTr="00431145">
        <w:tc>
          <w:tcPr>
            <w:tcW w:w="2879" w:type="dxa"/>
          </w:tcPr>
          <w:p w14:paraId="7BD7648F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proofErr w:type="spellStart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>Karsten</w:t>
            </w:r>
            <w:proofErr w:type="spellEnd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>Vrangbæk</w:t>
            </w:r>
            <w:proofErr w:type="spellEnd"/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(Denmark)</w:t>
            </w:r>
          </w:p>
        </w:tc>
        <w:tc>
          <w:tcPr>
            <w:tcW w:w="5754" w:type="dxa"/>
          </w:tcPr>
          <w:p w14:paraId="1139BEDC" w14:textId="77777777" w:rsidR="007E12E4" w:rsidRDefault="007E12E4" w:rsidP="0043114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Professor, Director of Health Economics and Policy (CHEP), University of Copenhagen. Public 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lastRenderedPageBreak/>
              <w:t>health and Political Science. Section of Health Services Research with issues of coordination and integrating care in Denmark, Sweden and Norway.</w:t>
            </w:r>
          </w:p>
        </w:tc>
        <w:tc>
          <w:tcPr>
            <w:tcW w:w="236" w:type="dxa"/>
            <w:vAlign w:val="center"/>
          </w:tcPr>
          <w:p w14:paraId="6F5BA99A" w14:textId="77777777" w:rsid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lastRenderedPageBreak/>
              <w:t>EN</w:t>
            </w:r>
          </w:p>
        </w:tc>
        <w:tc>
          <w:tcPr>
            <w:tcW w:w="2546" w:type="dxa"/>
          </w:tcPr>
          <w:p w14:paraId="2A86752E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</w:p>
        </w:tc>
      </w:tr>
      <w:tr w:rsidR="007E12E4" w14:paraId="67B2BEE8" w14:textId="77777777" w:rsidTr="00431145">
        <w:tc>
          <w:tcPr>
            <w:tcW w:w="2879" w:type="dxa"/>
          </w:tcPr>
          <w:p w14:paraId="4DA68D3F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0A46D0">
              <w:rPr>
                <w:rFonts w:eastAsia="Times New Roman" w:cstheme="minorHAnsi"/>
                <w:sz w:val="24"/>
                <w:szCs w:val="24"/>
                <w:lang w:val="en-US" w:eastAsia="fr-FR"/>
              </w:rPr>
              <w:t>Antoni Barbarà Molina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(Spain)</w:t>
            </w:r>
          </w:p>
        </w:tc>
        <w:tc>
          <w:tcPr>
            <w:tcW w:w="5754" w:type="dxa"/>
          </w:tcPr>
          <w:p w14:paraId="09858262" w14:textId="77777777" w:rsidR="007E12E4" w:rsidRDefault="007E12E4" w:rsidP="0043114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Doctor and social activist. Specialist in Internal Medicine and consultant in Public Health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, w</w:t>
            </w:r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ith 51 years of clinical practice. Founder of social </w:t>
            </w:r>
            <w:proofErr w:type="spellStart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organisations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such as </w:t>
            </w:r>
            <w:r w:rsidRPr="00AD4D21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 xml:space="preserve">DEMPEUS por la </w:t>
            </w:r>
            <w:proofErr w:type="spellStart"/>
            <w:r w:rsidRPr="00AD4D21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>Salud</w:t>
            </w:r>
            <w:proofErr w:type="spellEnd"/>
            <w:r w:rsidRPr="00AD4D21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AD4D21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>Pública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and the </w:t>
            </w:r>
            <w:proofErr w:type="spellStart"/>
            <w:r w:rsidRPr="000F33DF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>Marea</w:t>
            </w:r>
            <w:proofErr w:type="spellEnd"/>
            <w:r w:rsidRPr="000F33DF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 xml:space="preserve"> Blanca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>de</w:t>
            </w:r>
            <w:r w:rsidRPr="000F33DF"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 xml:space="preserve"> Catal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val="en-US" w:eastAsia="fr-FR"/>
              </w:rPr>
              <w:t>unya</w:t>
            </w:r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, and of the </w:t>
            </w:r>
            <w:proofErr w:type="spellStart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Coordinadora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Estatal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de </w:t>
            </w:r>
            <w:proofErr w:type="spellStart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Mareas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>Blancas</w:t>
            </w:r>
            <w:proofErr w:type="spellEnd"/>
            <w:r w:rsidRPr="000F33DF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in Spain.</w:t>
            </w:r>
          </w:p>
        </w:tc>
        <w:tc>
          <w:tcPr>
            <w:tcW w:w="236" w:type="dxa"/>
            <w:vAlign w:val="center"/>
          </w:tcPr>
          <w:p w14:paraId="61E7A192" w14:textId="77777777" w:rsid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ES</w:t>
            </w:r>
          </w:p>
        </w:tc>
        <w:tc>
          <w:tcPr>
            <w:tcW w:w="2546" w:type="dxa"/>
          </w:tcPr>
          <w:p w14:paraId="0E2E522E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How to restore a public health system in the EU against the “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Mercantilization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” of health?</w:t>
            </w:r>
          </w:p>
          <w:p w14:paraId="22137705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Joint EU campaigning against the fragmentation of struggles.</w:t>
            </w:r>
          </w:p>
          <w:p w14:paraId="5FC9B928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Importance of citizens’ involvement in the struggles for public health</w:t>
            </w:r>
          </w:p>
          <w:p w14:paraId="58D1122A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</w:p>
        </w:tc>
      </w:tr>
      <w:tr w:rsidR="007E12E4" w14:paraId="50A1D25A" w14:textId="77777777" w:rsidTr="00431145">
        <w:tc>
          <w:tcPr>
            <w:tcW w:w="2879" w:type="dxa"/>
          </w:tcPr>
          <w:p w14:paraId="4F52A877" w14:textId="77777777" w:rsidR="007E12E4" w:rsidRPr="000A46D0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Ana 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Vračar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(Croatia)</w:t>
            </w:r>
          </w:p>
        </w:tc>
        <w:tc>
          <w:tcPr>
            <w:tcW w:w="5754" w:type="dxa"/>
          </w:tcPr>
          <w:p w14:paraId="3115C36F" w14:textId="77777777" w:rsidR="007E12E4" w:rsidRDefault="007E12E4" w:rsidP="00431145">
            <w:pPr>
              <w:jc w:val="both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R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egional coordinator of People's Health Movement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Croatia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)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Expert in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health workforce, particularly trade </w:t>
            </w:r>
            <w:proofErr w:type="spellStart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unionisation</w:t>
            </w:r>
            <w:proofErr w:type="spellEnd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and organi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zation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of health workers. 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Project coordinator in the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Organisation</w:t>
            </w:r>
            <w:proofErr w:type="spellEnd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for Workers' Initiative and </w:t>
            </w:r>
            <w:proofErr w:type="spellStart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Democratisation</w:t>
            </w:r>
            <w:proofErr w:type="spellEnd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(OWID)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. Researcher in the field of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commercialisation</w:t>
            </w:r>
            <w:proofErr w:type="spellEnd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and </w:t>
            </w:r>
            <w:proofErr w:type="spellStart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>privatisation</w:t>
            </w:r>
            <w:proofErr w:type="spellEnd"/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o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f</w:t>
            </w:r>
            <w:r w:rsidRPr="00D102E6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 health care in Croatia</w:t>
            </w: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. </w:t>
            </w:r>
          </w:p>
        </w:tc>
        <w:tc>
          <w:tcPr>
            <w:tcW w:w="236" w:type="dxa"/>
            <w:vAlign w:val="center"/>
          </w:tcPr>
          <w:p w14:paraId="2AF749E0" w14:textId="77777777" w:rsid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EN</w:t>
            </w:r>
          </w:p>
        </w:tc>
        <w:tc>
          <w:tcPr>
            <w:tcW w:w="2546" w:type="dxa"/>
          </w:tcPr>
          <w:p w14:paraId="6BD9D3F7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B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asic development of the health sector in Europe </w:t>
            </w:r>
          </w:p>
          <w:p w14:paraId="1EA59069" w14:textId="77777777" w:rsid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fr-FR"/>
              </w:rPr>
              <w:t>F</w:t>
            </w:r>
            <w:r w:rsidRPr="00D42401">
              <w:rPr>
                <w:rFonts w:eastAsia="Times New Roman" w:cstheme="minorHAnsi"/>
                <w:sz w:val="24"/>
                <w:szCs w:val="24"/>
                <w:lang w:val="en-US" w:eastAsia="fr-FR"/>
              </w:rPr>
              <w:t>ew remarks about the situation in Croatia</w:t>
            </w:r>
          </w:p>
        </w:tc>
      </w:tr>
      <w:tr w:rsidR="007E12E4" w14:paraId="0B08DFB5" w14:textId="77777777" w:rsidTr="00431145">
        <w:trPr>
          <w:trHeight w:val="1395"/>
        </w:trPr>
        <w:tc>
          <w:tcPr>
            <w:tcW w:w="2879" w:type="dxa"/>
          </w:tcPr>
          <w:p w14:paraId="6B0FA81A" w14:textId="77777777" w:rsidR="007E12E4" w:rsidRP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7E12E4">
              <w:rPr>
                <w:rFonts w:eastAsia="Times New Roman" w:cstheme="minorHAnsi"/>
                <w:sz w:val="24"/>
                <w:szCs w:val="24"/>
                <w:lang w:val="en-US" w:eastAsia="fr-FR"/>
              </w:rPr>
              <w:t>Sabrina Ali (tbc)</w:t>
            </w:r>
          </w:p>
        </w:tc>
        <w:tc>
          <w:tcPr>
            <w:tcW w:w="5754" w:type="dxa"/>
          </w:tcPr>
          <w:p w14:paraId="52B0CC61" w14:textId="77777777" w:rsidR="007E12E4" w:rsidRPr="007E12E4" w:rsidRDefault="007E12E4" w:rsidP="00431145">
            <w:pPr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7E12E4">
              <w:rPr>
                <w:rFonts w:eastAsia="Times New Roman" w:cstheme="minorHAnsi"/>
                <w:sz w:val="24"/>
                <w:szCs w:val="24"/>
                <w:lang w:val="en-US" w:eastAsia="fr-FR"/>
              </w:rPr>
              <w:t xml:space="preserve">Doctor and an activist of the social care system. Author of the book “The revolt of an intern - Health and hospital in state of emergency” </w:t>
            </w:r>
          </w:p>
        </w:tc>
        <w:tc>
          <w:tcPr>
            <w:tcW w:w="236" w:type="dxa"/>
            <w:vAlign w:val="center"/>
          </w:tcPr>
          <w:p w14:paraId="639D8478" w14:textId="77777777" w:rsidR="007E12E4" w:rsidRPr="007E12E4" w:rsidRDefault="007E12E4" w:rsidP="00431145">
            <w:pPr>
              <w:jc w:val="center"/>
              <w:rPr>
                <w:rFonts w:eastAsia="Times New Roman" w:cstheme="minorHAnsi"/>
                <w:sz w:val="24"/>
                <w:szCs w:val="24"/>
                <w:lang w:val="en-US" w:eastAsia="fr-FR"/>
              </w:rPr>
            </w:pPr>
            <w:r w:rsidRPr="007E12E4">
              <w:rPr>
                <w:rFonts w:eastAsia="Times New Roman" w:cstheme="minorHAnsi"/>
                <w:sz w:val="24"/>
                <w:szCs w:val="24"/>
                <w:lang w:val="en-US" w:eastAsia="fr-FR"/>
              </w:rPr>
              <w:t>FR</w:t>
            </w:r>
          </w:p>
        </w:tc>
        <w:tc>
          <w:tcPr>
            <w:tcW w:w="2546" w:type="dxa"/>
          </w:tcPr>
          <w:p w14:paraId="2CEFEAA1" w14:textId="77777777" w:rsidR="007E12E4" w:rsidRPr="00B15977" w:rsidRDefault="007E12E4" w:rsidP="00431145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US" w:eastAsia="fr-FR"/>
              </w:rPr>
            </w:pPr>
            <w:bookmarkStart w:id="0" w:name="_GoBack"/>
            <w:bookmarkEnd w:id="0"/>
          </w:p>
        </w:tc>
      </w:tr>
    </w:tbl>
    <w:p w14:paraId="2BB4D7A8" w14:textId="7D404253" w:rsidR="0067111E" w:rsidRDefault="0067111E" w:rsidP="007E12E4">
      <w:pPr>
        <w:spacing w:after="0" w:line="240" w:lineRule="auto"/>
        <w:rPr>
          <w:rFonts w:cstheme="minorHAnsi"/>
          <w:color w:val="0F1419"/>
          <w:shd w:val="clear" w:color="auto" w:fill="FFFFFF"/>
        </w:rPr>
      </w:pPr>
    </w:p>
    <w:p w14:paraId="0A9273BA" w14:textId="77777777" w:rsidR="00D92ADC" w:rsidRPr="0085037E" w:rsidRDefault="00D92ADC" w:rsidP="0067111E">
      <w:pPr>
        <w:pStyle w:val="NormaleWeb"/>
        <w:rPr>
          <w:rFonts w:asciiTheme="minorHAnsi" w:hAnsiTheme="minorHAnsi" w:cstheme="minorHAnsi"/>
          <w:color w:val="212121"/>
          <w:lang w:val="en-GB"/>
        </w:rPr>
      </w:pPr>
    </w:p>
    <w:p w14:paraId="53C223F8" w14:textId="77777777" w:rsidR="00CF5629" w:rsidRPr="0085037E" w:rsidRDefault="00CF5629" w:rsidP="00CF5629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59EAB610" w14:textId="77777777" w:rsidR="00E86888" w:rsidRPr="007E12E4" w:rsidRDefault="00E86888" w:rsidP="00E86888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Thanks a lot for accepting to make your intervention in occasion of the webinar organized by the Party of European Left Public Services Working Group.  </w:t>
      </w:r>
    </w:p>
    <w:p w14:paraId="1C575CE8" w14:textId="77777777" w:rsidR="00E86888" w:rsidRPr="007E12E4" w:rsidRDefault="00E86888" w:rsidP="00E86888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 </w:t>
      </w:r>
    </w:p>
    <w:p w14:paraId="5E93E2A2" w14:textId="77777777" w:rsidR="00E86888" w:rsidRPr="007E12E4" w:rsidRDefault="00E86888" w:rsidP="00E86888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I will here sum up some useful information and I will also need you to answer a few questions in order for us to prepare the event at the best.</w:t>
      </w:r>
    </w:p>
    <w:p w14:paraId="6A6A3D16" w14:textId="77777777" w:rsidR="00E86888" w:rsidRPr="007E12E4" w:rsidRDefault="00E86888" w:rsidP="00913587">
      <w:pPr>
        <w:pStyle w:val="xmsonormal"/>
        <w:rPr>
          <w:rFonts w:asciiTheme="minorHAnsi" w:eastAsia="Times New Roman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  </w:t>
      </w:r>
    </w:p>
    <w:p w14:paraId="08B665D7" w14:textId="77777777" w:rsidR="00E86888" w:rsidRPr="007E12E4" w:rsidRDefault="00E86888" w:rsidP="00E86888">
      <w:pPr>
        <w:pStyle w:val="xmsonormal"/>
        <w:rPr>
          <w:rFonts w:asciiTheme="minorHAnsi" w:hAnsiTheme="minorHAnsi" w:cstheme="minorHAnsi"/>
          <w:b/>
          <w:lang w:val="en-US"/>
        </w:rPr>
      </w:pPr>
      <w:r w:rsidRPr="0085037E">
        <w:rPr>
          <w:rFonts w:asciiTheme="minorHAnsi" w:hAnsiTheme="minorHAnsi" w:cstheme="minorHAnsi"/>
          <w:b/>
          <w:lang w:val="en-US"/>
        </w:rPr>
        <w:t>Looking forward to your reply and especially to your interventions on April 16</w:t>
      </w:r>
      <w:r w:rsidRPr="0085037E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Pr="0085037E">
        <w:rPr>
          <w:rFonts w:asciiTheme="minorHAnsi" w:hAnsiTheme="minorHAnsi" w:cstheme="minorHAnsi"/>
          <w:b/>
          <w:lang w:val="en-US"/>
        </w:rPr>
        <w:t xml:space="preserve">. </w:t>
      </w:r>
    </w:p>
    <w:p w14:paraId="586D8B59" w14:textId="77777777" w:rsidR="00913587" w:rsidRPr="0085037E" w:rsidRDefault="00913587" w:rsidP="00E86888">
      <w:pPr>
        <w:pStyle w:val="xmsonormal"/>
        <w:rPr>
          <w:rFonts w:asciiTheme="minorHAnsi" w:hAnsiTheme="minorHAnsi" w:cstheme="minorHAnsi"/>
          <w:lang w:val="en-US"/>
        </w:rPr>
      </w:pPr>
    </w:p>
    <w:p w14:paraId="7D87AF8B" w14:textId="77777777" w:rsidR="00F005B7" w:rsidRDefault="00F005B7" w:rsidP="00E86888">
      <w:pPr>
        <w:pStyle w:val="xmsonormal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All the best </w:t>
      </w:r>
    </w:p>
    <w:p w14:paraId="59665C02" w14:textId="77777777" w:rsidR="00F005B7" w:rsidRDefault="00F005B7" w:rsidP="00E86888">
      <w:pPr>
        <w:pStyle w:val="xmsonormal"/>
        <w:rPr>
          <w:rFonts w:asciiTheme="minorHAnsi" w:hAnsiTheme="minorHAnsi" w:cstheme="minorHAnsi"/>
          <w:b/>
          <w:lang w:val="en-US"/>
        </w:rPr>
      </w:pPr>
    </w:p>
    <w:p w14:paraId="46E4A3F3" w14:textId="77777777" w:rsidR="00913587" w:rsidRPr="0085037E" w:rsidRDefault="00913587" w:rsidP="00E86888">
      <w:pPr>
        <w:pStyle w:val="xmsonormal"/>
        <w:rPr>
          <w:rFonts w:asciiTheme="minorHAnsi" w:hAnsiTheme="minorHAnsi" w:cstheme="minorHAnsi"/>
          <w:b/>
          <w:lang w:val="en-US"/>
        </w:rPr>
      </w:pPr>
      <w:r w:rsidRPr="0085037E">
        <w:rPr>
          <w:rFonts w:asciiTheme="minorHAnsi" w:hAnsiTheme="minorHAnsi" w:cstheme="minorHAnsi"/>
          <w:b/>
          <w:lang w:val="en-US"/>
        </w:rPr>
        <w:t xml:space="preserve">Silvia </w:t>
      </w:r>
    </w:p>
    <w:p w14:paraId="4C727858" w14:textId="77777777" w:rsidR="00913587" w:rsidRPr="0085037E" w:rsidRDefault="00913587" w:rsidP="00E86888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 xml:space="preserve">from the EL-party-office </w:t>
      </w:r>
      <w:r w:rsidR="00F005B7">
        <w:rPr>
          <w:rFonts w:asciiTheme="minorHAnsi" w:hAnsiTheme="minorHAnsi" w:cstheme="minorHAnsi"/>
          <w:lang w:val="en-US"/>
        </w:rPr>
        <w:t>/Coordinator of the Webinar</w:t>
      </w:r>
    </w:p>
    <w:p w14:paraId="5E7FA45B" w14:textId="77777777" w:rsidR="00E86888" w:rsidRPr="0085037E" w:rsidRDefault="007E12E4" w:rsidP="00E86888">
      <w:pPr>
        <w:pStyle w:val="xmsonormal"/>
        <w:rPr>
          <w:rFonts w:asciiTheme="minorHAnsi" w:hAnsiTheme="minorHAnsi" w:cstheme="minorHAnsi"/>
          <w:lang w:val="en-US"/>
        </w:rPr>
      </w:pPr>
      <w:hyperlink r:id="rId7" w:history="1">
        <w:r w:rsidR="00913587" w:rsidRPr="0085037E">
          <w:rPr>
            <w:rStyle w:val="Collegamentoipertestuale"/>
            <w:rFonts w:asciiTheme="minorHAnsi" w:hAnsiTheme="minorHAnsi" w:cstheme="minorHAnsi"/>
            <w:lang w:val="en-US"/>
          </w:rPr>
          <w:t>Intern@european-left.org</w:t>
        </w:r>
      </w:hyperlink>
    </w:p>
    <w:p w14:paraId="61D10F79" w14:textId="77777777" w:rsidR="00913587" w:rsidRPr="0085037E" w:rsidRDefault="00913587" w:rsidP="00E86888">
      <w:pPr>
        <w:pStyle w:val="xmsonormal"/>
        <w:rPr>
          <w:rFonts w:asciiTheme="minorHAnsi" w:hAnsiTheme="minorHAnsi" w:cstheme="minorHAnsi"/>
          <w:lang w:val="en-US"/>
        </w:rPr>
      </w:pPr>
    </w:p>
    <w:p w14:paraId="2C4B7BAF" w14:textId="77777777" w:rsidR="00913587" w:rsidRPr="0085037E" w:rsidRDefault="00913587" w:rsidP="00E86888">
      <w:pPr>
        <w:pStyle w:val="xmsonormal"/>
        <w:rPr>
          <w:rFonts w:asciiTheme="minorHAnsi" w:eastAsia="Times New Roman" w:hAnsiTheme="minorHAnsi" w:cstheme="minorHAnsi"/>
          <w:color w:val="000000"/>
          <w:lang w:val="en-GB"/>
        </w:rPr>
      </w:pPr>
      <w:r w:rsidRPr="0085037E">
        <w:rPr>
          <w:rFonts w:asciiTheme="minorHAnsi" w:eastAsia="Times New Roman" w:hAnsiTheme="minorHAnsi" w:cstheme="minorHAnsi"/>
          <w:color w:val="000000"/>
          <w:lang w:val="en-GB"/>
        </w:rPr>
        <w:t xml:space="preserve">Stavros </w:t>
      </w:r>
      <w:r w:rsidR="0085037E" w:rsidRPr="0085037E">
        <w:rPr>
          <w:rFonts w:asciiTheme="minorHAnsi" w:eastAsia="Times New Roman" w:hAnsiTheme="minorHAnsi" w:cstheme="minorHAnsi"/>
          <w:color w:val="000000"/>
          <w:lang w:val="en-GB"/>
        </w:rPr>
        <w:t xml:space="preserve">Stellas </w:t>
      </w:r>
      <w:r w:rsidR="0085037E" w:rsidRPr="0085037E">
        <w:rPr>
          <w:rFonts w:asciiTheme="minorHAnsi" w:eastAsia="Times New Roman" w:hAnsiTheme="minorHAnsi" w:cstheme="minorHAnsi"/>
          <w:color w:val="000000"/>
          <w:lang w:val="en-GB"/>
        </w:rPr>
        <w:br/>
        <w:t xml:space="preserve">coordinator of the EL-working group public service </w:t>
      </w:r>
    </w:p>
    <w:p w14:paraId="66D4C389" w14:textId="77777777" w:rsidR="00913587" w:rsidRPr="0085037E" w:rsidRDefault="007E12E4" w:rsidP="00E86888">
      <w:pPr>
        <w:pStyle w:val="xmsonormal"/>
        <w:rPr>
          <w:rFonts w:asciiTheme="minorHAnsi" w:hAnsiTheme="minorHAnsi" w:cstheme="minorHAnsi"/>
          <w:lang w:val="en-US"/>
        </w:rPr>
      </w:pPr>
      <w:hyperlink r:id="rId8" w:history="1">
        <w:r w:rsidR="00913587" w:rsidRPr="0085037E">
          <w:rPr>
            <w:rStyle w:val="Collegamentoipertestuale"/>
            <w:rFonts w:asciiTheme="minorHAnsi" w:eastAsia="Times New Roman" w:hAnsiTheme="minorHAnsi" w:cstheme="minorHAnsi"/>
          </w:rPr>
          <w:t>st.stellas@gmail.com</w:t>
        </w:r>
      </w:hyperlink>
      <w:r w:rsidR="00913587" w:rsidRPr="0085037E">
        <w:rPr>
          <w:rFonts w:asciiTheme="minorHAnsi" w:eastAsia="Times New Roman" w:hAnsiTheme="minorHAnsi" w:cstheme="minorHAnsi"/>
          <w:color w:val="000000"/>
        </w:rPr>
        <w:t>,</w:t>
      </w:r>
    </w:p>
    <w:p w14:paraId="0B5E4C3E" w14:textId="77777777" w:rsidR="0085037E" w:rsidRPr="0085037E" w:rsidRDefault="0085037E" w:rsidP="00E86888">
      <w:pPr>
        <w:pStyle w:val="xmsonormal"/>
        <w:rPr>
          <w:rFonts w:asciiTheme="minorHAnsi" w:hAnsiTheme="minorHAnsi" w:cstheme="minorHAnsi"/>
          <w:lang w:val="en-US"/>
        </w:rPr>
      </w:pPr>
    </w:p>
    <w:p w14:paraId="3B9FA876" w14:textId="77777777" w:rsidR="00913587" w:rsidRPr="0085037E" w:rsidRDefault="0085037E" w:rsidP="00E86888">
      <w:pPr>
        <w:pStyle w:val="xmsonormal"/>
        <w:rPr>
          <w:rFonts w:asciiTheme="minorHAnsi" w:hAnsiTheme="minorHAnsi" w:cstheme="minorHAnsi"/>
          <w:lang w:val="en-US"/>
        </w:rPr>
      </w:pPr>
      <w:r w:rsidRPr="0085037E">
        <w:rPr>
          <w:rFonts w:asciiTheme="minorHAnsi" w:hAnsiTheme="minorHAnsi" w:cstheme="minorHAnsi"/>
          <w:lang w:val="en-US"/>
        </w:rPr>
        <w:t>Cornelia Hildebrandt</w:t>
      </w:r>
      <w:r w:rsidR="00913587" w:rsidRPr="0085037E">
        <w:rPr>
          <w:rFonts w:asciiTheme="minorHAnsi" w:hAnsiTheme="minorHAnsi" w:cstheme="minorHAnsi"/>
          <w:lang w:val="en-US"/>
        </w:rPr>
        <w:t>- Co-organizer of Transform Europe</w:t>
      </w:r>
    </w:p>
    <w:p w14:paraId="770E8AB5" w14:textId="77777777" w:rsidR="00913587" w:rsidRPr="0085037E" w:rsidRDefault="007E12E4" w:rsidP="00E86888">
      <w:pPr>
        <w:pStyle w:val="xmsonormal"/>
        <w:rPr>
          <w:rFonts w:asciiTheme="minorHAnsi" w:hAnsiTheme="minorHAnsi" w:cstheme="minorHAnsi"/>
          <w:lang w:val="it-IT"/>
        </w:rPr>
      </w:pPr>
      <w:hyperlink r:id="rId9" w:history="1">
        <w:r w:rsidR="00913587" w:rsidRPr="0085037E">
          <w:rPr>
            <w:rStyle w:val="Collegamentoipertestuale"/>
            <w:rFonts w:asciiTheme="minorHAnsi" w:hAnsiTheme="minorHAnsi" w:cstheme="minorHAnsi"/>
            <w:lang w:val="en-US"/>
          </w:rPr>
          <w:t>Hildebrandt@rosalux.de</w:t>
        </w:r>
      </w:hyperlink>
      <w:r w:rsidR="00913587" w:rsidRPr="0085037E">
        <w:rPr>
          <w:rFonts w:asciiTheme="minorHAnsi" w:hAnsiTheme="minorHAnsi" w:cstheme="minorHAnsi"/>
          <w:lang w:val="en-US"/>
        </w:rPr>
        <w:t xml:space="preserve"> </w:t>
      </w:r>
    </w:p>
    <w:p w14:paraId="03EC4BC7" w14:textId="77777777" w:rsidR="00F15E08" w:rsidRPr="00E86888" w:rsidRDefault="00F15E08" w:rsidP="009C2E4C">
      <w:pPr>
        <w:spacing w:after="0" w:line="240" w:lineRule="auto"/>
        <w:rPr>
          <w:rFonts w:eastAsia="Times New Roman" w:cstheme="minorHAnsi"/>
          <w:sz w:val="24"/>
          <w:szCs w:val="24"/>
          <w:lang w:val="it-IT" w:eastAsia="fr-FR"/>
        </w:rPr>
      </w:pPr>
    </w:p>
    <w:p w14:paraId="1B23B4E3" w14:textId="77777777" w:rsidR="00F15E08" w:rsidRPr="00CF5629" w:rsidRDefault="00F15E08" w:rsidP="009C2E4C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43DF26A8" w14:textId="77777777" w:rsidR="00AE381E" w:rsidRPr="00CF5629" w:rsidRDefault="00AE381E" w:rsidP="009C2E4C">
      <w:pPr>
        <w:spacing w:after="0" w:line="240" w:lineRule="auto"/>
        <w:rPr>
          <w:rFonts w:eastAsia="Times New Roman" w:cstheme="minorHAnsi"/>
          <w:sz w:val="24"/>
          <w:szCs w:val="24"/>
          <w:lang w:val="en-US" w:eastAsia="fr-FR"/>
        </w:rPr>
      </w:pPr>
    </w:p>
    <w:p w14:paraId="62DACBBA" w14:textId="77777777" w:rsidR="009C2E4C" w:rsidRPr="00CF5629" w:rsidRDefault="009C2E4C" w:rsidP="009C2E4C">
      <w:pPr>
        <w:rPr>
          <w:sz w:val="24"/>
          <w:szCs w:val="24"/>
          <w:lang w:val="en-US"/>
        </w:rPr>
      </w:pPr>
    </w:p>
    <w:sectPr w:rsidR="009C2E4C" w:rsidRPr="00CF562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688E" w14:textId="77777777" w:rsidR="0064389A" w:rsidRDefault="0064389A" w:rsidP="00207E64">
      <w:pPr>
        <w:spacing w:after="0" w:line="240" w:lineRule="auto"/>
      </w:pPr>
      <w:r>
        <w:separator/>
      </w:r>
    </w:p>
  </w:endnote>
  <w:endnote w:type="continuationSeparator" w:id="0">
    <w:p w14:paraId="6AAE4197" w14:textId="77777777" w:rsidR="0064389A" w:rsidRDefault="0064389A" w:rsidP="0020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AF6A" w14:textId="77777777" w:rsidR="0064389A" w:rsidRDefault="0064389A" w:rsidP="00207E64">
      <w:pPr>
        <w:spacing w:after="0" w:line="240" w:lineRule="auto"/>
      </w:pPr>
      <w:r>
        <w:separator/>
      </w:r>
    </w:p>
  </w:footnote>
  <w:footnote w:type="continuationSeparator" w:id="0">
    <w:p w14:paraId="3A4548C9" w14:textId="77777777" w:rsidR="0064389A" w:rsidRDefault="0064389A" w:rsidP="0020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6FBB8" w14:textId="77777777" w:rsidR="00207E64" w:rsidRDefault="00207E64" w:rsidP="00207E64">
    <w:pPr>
      <w:pStyle w:val="Intestazione"/>
      <w:jc w:val="right"/>
    </w:pPr>
    <w:r>
      <w:rPr>
        <w:noProof/>
        <w:lang w:val="de-DE" w:eastAsia="de-DE"/>
      </w:rPr>
      <w:drawing>
        <wp:inline distT="0" distB="0" distL="0" distR="0" wp14:anchorId="43292CF3" wp14:editId="1DAE3A46">
          <wp:extent cx="2676525" cy="7524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73898E" w14:textId="77777777" w:rsidR="00207E64" w:rsidRDefault="00207E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613"/>
    <w:multiLevelType w:val="hybridMultilevel"/>
    <w:tmpl w:val="E1226B4E"/>
    <w:lvl w:ilvl="0" w:tplc="DEF056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3605"/>
    <w:multiLevelType w:val="multilevel"/>
    <w:tmpl w:val="37BC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A06E78"/>
    <w:multiLevelType w:val="multilevel"/>
    <w:tmpl w:val="6A22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C5458"/>
    <w:multiLevelType w:val="hybridMultilevel"/>
    <w:tmpl w:val="FD44B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63D5F"/>
    <w:multiLevelType w:val="hybridMultilevel"/>
    <w:tmpl w:val="2DF8D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4C"/>
    <w:rsid w:val="000A1FB0"/>
    <w:rsid w:val="00124EDA"/>
    <w:rsid w:val="00207E64"/>
    <w:rsid w:val="00271B01"/>
    <w:rsid w:val="002835E6"/>
    <w:rsid w:val="00351F7D"/>
    <w:rsid w:val="003C0CAD"/>
    <w:rsid w:val="0045259C"/>
    <w:rsid w:val="0045346F"/>
    <w:rsid w:val="004A01C6"/>
    <w:rsid w:val="004F0FC6"/>
    <w:rsid w:val="00514EE2"/>
    <w:rsid w:val="00527500"/>
    <w:rsid w:val="00561372"/>
    <w:rsid w:val="00573DC1"/>
    <w:rsid w:val="005A6983"/>
    <w:rsid w:val="0064389A"/>
    <w:rsid w:val="0067111E"/>
    <w:rsid w:val="006B04E3"/>
    <w:rsid w:val="007E12E4"/>
    <w:rsid w:val="007E19E8"/>
    <w:rsid w:val="007E343B"/>
    <w:rsid w:val="00801623"/>
    <w:rsid w:val="00841821"/>
    <w:rsid w:val="0085037E"/>
    <w:rsid w:val="00870E53"/>
    <w:rsid w:val="00913587"/>
    <w:rsid w:val="00956BBA"/>
    <w:rsid w:val="009C2E4C"/>
    <w:rsid w:val="00AE381E"/>
    <w:rsid w:val="00B7113D"/>
    <w:rsid w:val="00B944A7"/>
    <w:rsid w:val="00BA4325"/>
    <w:rsid w:val="00BD7686"/>
    <w:rsid w:val="00BE5137"/>
    <w:rsid w:val="00C92D24"/>
    <w:rsid w:val="00CD3620"/>
    <w:rsid w:val="00CF2AF5"/>
    <w:rsid w:val="00CF5629"/>
    <w:rsid w:val="00D92ADC"/>
    <w:rsid w:val="00E10724"/>
    <w:rsid w:val="00E86888"/>
    <w:rsid w:val="00ED00BC"/>
    <w:rsid w:val="00F005B7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C6F6"/>
  <w15:chartTrackingRefBased/>
  <w15:docId w15:val="{72D53C5E-22F4-465D-AD83-7D3A9EE6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E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7686"/>
    <w:rPr>
      <w:color w:val="0000FF" w:themeColor="hyperlink"/>
      <w:u w:val="single"/>
    </w:rPr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BD768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7111E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20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E6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0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E64"/>
    <w:rPr>
      <w:lang w:val="en-GB"/>
    </w:rPr>
  </w:style>
  <w:style w:type="paragraph" w:customStyle="1" w:styleId="xmsonormal">
    <w:name w:val="x_msonormal"/>
    <w:basedOn w:val="Normale"/>
    <w:rsid w:val="00E8688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xmsolistparagraph">
    <w:name w:val="x_msolistparagraph"/>
    <w:basedOn w:val="Normale"/>
    <w:rsid w:val="00E8688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AD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7E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stella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@european-lef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ildebrandt@rosalux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3312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2021-04-09T19:37:00Z</dcterms:created>
  <dcterms:modified xsi:type="dcterms:W3CDTF">2021-04-09T19:37:00Z</dcterms:modified>
</cp:coreProperties>
</file>