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B8E1" w14:textId="496F6160" w:rsidR="008805C6" w:rsidRDefault="008805C6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33D0">
        <w:rPr>
          <w:rFonts w:ascii="Trebuchet MS" w:hAnsi="Trebuchet MS"/>
          <w:noProof/>
          <w:lang w:val="en-US"/>
        </w:rPr>
        <w:drawing>
          <wp:inline distT="0" distB="0" distL="0" distR="0" wp14:anchorId="0ADF7721" wp14:editId="3DBF48CA">
            <wp:extent cx="2524125" cy="1133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2BA82C" w14:textId="77777777" w:rsidR="008805C6" w:rsidRDefault="008805C6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9E0ED4" w14:textId="1B85544B" w:rsidR="008805C6" w:rsidRDefault="008805C6" w:rsidP="008805C6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Αθήνα, 31 Αυγούστου 2023</w:t>
      </w:r>
    </w:p>
    <w:p w14:paraId="662388C8" w14:textId="77777777" w:rsidR="008805C6" w:rsidRDefault="008805C6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4FCDA8" w14:textId="50ABB3F4" w:rsidR="00874381" w:rsidRDefault="00874381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381">
        <w:rPr>
          <w:rFonts w:ascii="Arial" w:hAnsi="Arial" w:cs="Arial"/>
          <w:b/>
          <w:bCs/>
          <w:sz w:val="24"/>
          <w:szCs w:val="24"/>
        </w:rPr>
        <w:t>ΠΡΟΤΑΣΗ ΝΟΜΟΥ</w:t>
      </w:r>
    </w:p>
    <w:p w14:paraId="2126E368" w14:textId="32FBFFF1" w:rsidR="00AE7A86" w:rsidRDefault="008805C6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AE7A86">
        <w:rPr>
          <w:rFonts w:ascii="Arial" w:hAnsi="Arial" w:cs="Arial"/>
          <w:b/>
          <w:bCs/>
          <w:sz w:val="24"/>
          <w:szCs w:val="24"/>
        </w:rPr>
        <w:t>Προσθήκη κωλύματος εκλογιμότητας στις εκλογές για την ανάδειξη των δημοτικών και περιφερειακών αρχών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4D250144" w14:textId="77777777" w:rsidR="00EF5A80" w:rsidRPr="00874381" w:rsidRDefault="00EF5A80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FB99B" w14:textId="352CDB40" w:rsidR="00874381" w:rsidRDefault="0087438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F3ACC4E" w14:textId="5CBF530D" w:rsidR="00440B0C" w:rsidRPr="00440B0C" w:rsidRDefault="00440B0C" w:rsidP="00EF5A8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0B0C">
        <w:rPr>
          <w:rFonts w:ascii="Arial" w:hAnsi="Arial" w:cs="Arial"/>
          <w:b/>
          <w:bCs/>
          <w:sz w:val="24"/>
          <w:szCs w:val="24"/>
        </w:rPr>
        <w:t>Αιτιολογική έκθεση</w:t>
      </w:r>
    </w:p>
    <w:p w14:paraId="5214FB1D" w14:textId="77777777" w:rsidR="005C29DF" w:rsidRDefault="005C29DF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98B120F" w14:textId="06349F2C" w:rsidR="00D77CE7" w:rsidRDefault="00EF5A80" w:rsidP="008805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την προτεινόμενη ρύθμιση προστίθεται</w:t>
      </w:r>
      <w:r w:rsidR="00AE7A86">
        <w:rPr>
          <w:rFonts w:ascii="Arial" w:hAnsi="Arial" w:cs="Arial"/>
          <w:sz w:val="24"/>
          <w:szCs w:val="24"/>
        </w:rPr>
        <w:t xml:space="preserve"> νέο</w:t>
      </w:r>
      <w:r w:rsidR="00440B0C">
        <w:rPr>
          <w:rFonts w:ascii="Arial" w:hAnsi="Arial" w:cs="Arial"/>
          <w:sz w:val="24"/>
          <w:szCs w:val="24"/>
        </w:rPr>
        <w:t xml:space="preserve"> κ</w:t>
      </w:r>
      <w:r>
        <w:rPr>
          <w:rFonts w:ascii="Arial" w:hAnsi="Arial" w:cs="Arial"/>
          <w:sz w:val="24"/>
          <w:szCs w:val="24"/>
        </w:rPr>
        <w:t>ώ</w:t>
      </w:r>
      <w:r w:rsidR="00440B0C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υ</w:t>
      </w:r>
      <w:r w:rsidR="00440B0C">
        <w:rPr>
          <w:rFonts w:ascii="Arial" w:hAnsi="Arial" w:cs="Arial"/>
          <w:sz w:val="24"/>
          <w:szCs w:val="24"/>
        </w:rPr>
        <w:t>μα εκλογιμότητας</w:t>
      </w:r>
      <w:r>
        <w:rPr>
          <w:rFonts w:ascii="Arial" w:hAnsi="Arial" w:cs="Arial"/>
          <w:sz w:val="24"/>
          <w:szCs w:val="24"/>
        </w:rPr>
        <w:t xml:space="preserve"> </w:t>
      </w:r>
      <w:r w:rsidR="00D77CE7">
        <w:rPr>
          <w:rFonts w:ascii="Arial" w:hAnsi="Arial" w:cs="Arial"/>
          <w:sz w:val="24"/>
          <w:szCs w:val="24"/>
        </w:rPr>
        <w:t>στις εκλογές για την ανάδειξη</w:t>
      </w:r>
      <w:r>
        <w:rPr>
          <w:rFonts w:ascii="Arial" w:hAnsi="Arial" w:cs="Arial"/>
          <w:sz w:val="24"/>
          <w:szCs w:val="24"/>
        </w:rPr>
        <w:t xml:space="preserve"> </w:t>
      </w:r>
      <w:r w:rsidR="0098605C">
        <w:rPr>
          <w:rFonts w:ascii="Arial" w:hAnsi="Arial" w:cs="Arial"/>
          <w:sz w:val="24"/>
          <w:szCs w:val="24"/>
        </w:rPr>
        <w:t xml:space="preserve">των </w:t>
      </w:r>
      <w:r>
        <w:rPr>
          <w:rFonts w:ascii="Arial" w:hAnsi="Arial" w:cs="Arial"/>
          <w:sz w:val="24"/>
          <w:szCs w:val="24"/>
        </w:rPr>
        <w:t>δημοτικών και περιφερειακών αρχών</w:t>
      </w:r>
      <w:r w:rsidR="00440B0C">
        <w:rPr>
          <w:rFonts w:ascii="Arial" w:hAnsi="Arial" w:cs="Arial"/>
          <w:sz w:val="24"/>
          <w:szCs w:val="24"/>
        </w:rPr>
        <w:t xml:space="preserve">. </w:t>
      </w:r>
    </w:p>
    <w:p w14:paraId="2FC67592" w14:textId="1FFC1CAA" w:rsidR="00440B0C" w:rsidRPr="00440B0C" w:rsidRDefault="00D77CE7" w:rsidP="008805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</w:t>
      </w:r>
      <w:r w:rsidR="004647F0">
        <w:rPr>
          <w:rFonts w:ascii="Arial" w:hAnsi="Arial" w:cs="Arial"/>
          <w:sz w:val="24"/>
          <w:szCs w:val="24"/>
        </w:rPr>
        <w:t>τις διατάξεις της παρ. 1 του</w:t>
      </w:r>
      <w:r>
        <w:rPr>
          <w:rFonts w:ascii="Arial" w:hAnsi="Arial" w:cs="Arial"/>
          <w:sz w:val="24"/>
          <w:szCs w:val="24"/>
        </w:rPr>
        <w:t xml:space="preserve"> άρθρ</w:t>
      </w:r>
      <w:r w:rsidR="004647F0">
        <w:rPr>
          <w:rFonts w:ascii="Arial" w:hAnsi="Arial" w:cs="Arial"/>
          <w:sz w:val="24"/>
          <w:szCs w:val="24"/>
        </w:rPr>
        <w:t>ου</w:t>
      </w:r>
      <w:r>
        <w:rPr>
          <w:rFonts w:ascii="Arial" w:hAnsi="Arial" w:cs="Arial"/>
          <w:sz w:val="24"/>
          <w:szCs w:val="24"/>
        </w:rPr>
        <w:t xml:space="preserve"> 1</w:t>
      </w:r>
      <w:r w:rsidR="00464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 w:rsidR="004647F0">
        <w:rPr>
          <w:rFonts w:ascii="Arial" w:hAnsi="Arial" w:cs="Arial"/>
          <w:sz w:val="24"/>
          <w:szCs w:val="24"/>
        </w:rPr>
        <w:t xml:space="preserve"> του άρθρου</w:t>
      </w:r>
      <w:r>
        <w:rPr>
          <w:rFonts w:ascii="Arial" w:hAnsi="Arial" w:cs="Arial"/>
          <w:sz w:val="24"/>
          <w:szCs w:val="24"/>
        </w:rPr>
        <w:t xml:space="preserve"> </w:t>
      </w:r>
      <w:r w:rsidR="004647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της πρότασης προβλέπεται ότι δ</w:t>
      </w:r>
      <w:r w:rsidR="00440B0C">
        <w:rPr>
          <w:rFonts w:ascii="Arial" w:hAnsi="Arial" w:cs="Arial"/>
          <w:sz w:val="24"/>
          <w:szCs w:val="24"/>
        </w:rPr>
        <w:t>εν μπορούν να εκλεγούν</w:t>
      </w:r>
      <w:r w:rsidR="00EF5A80">
        <w:rPr>
          <w:rFonts w:ascii="Arial" w:hAnsi="Arial" w:cs="Arial"/>
          <w:sz w:val="24"/>
          <w:szCs w:val="24"/>
        </w:rPr>
        <w:t xml:space="preserve"> ή, εφόσον έχουν εκλεγεί,</w:t>
      </w:r>
      <w:r w:rsidR="00440B0C">
        <w:rPr>
          <w:rFonts w:ascii="Arial" w:hAnsi="Arial" w:cs="Arial"/>
          <w:sz w:val="24"/>
          <w:szCs w:val="24"/>
        </w:rPr>
        <w:t xml:space="preserve"> </w:t>
      </w:r>
      <w:r w:rsidR="00440B0C" w:rsidRPr="00440B0C">
        <w:rPr>
          <w:rFonts w:ascii="Arial" w:hAnsi="Arial" w:cs="Arial"/>
          <w:sz w:val="24"/>
          <w:szCs w:val="24"/>
        </w:rPr>
        <w:t xml:space="preserve">να </w:t>
      </w:r>
      <w:r w:rsidR="00EF5A80">
        <w:rPr>
          <w:rFonts w:ascii="Arial" w:hAnsi="Arial" w:cs="Arial"/>
          <w:sz w:val="24"/>
          <w:szCs w:val="24"/>
        </w:rPr>
        <w:t>παραμ</w:t>
      </w:r>
      <w:r>
        <w:rPr>
          <w:rFonts w:ascii="Arial" w:hAnsi="Arial" w:cs="Arial"/>
          <w:sz w:val="24"/>
          <w:szCs w:val="24"/>
        </w:rPr>
        <w:t>εί</w:t>
      </w:r>
      <w:r w:rsidR="00EF5A80">
        <w:rPr>
          <w:rFonts w:ascii="Arial" w:hAnsi="Arial" w:cs="Arial"/>
          <w:sz w:val="24"/>
          <w:szCs w:val="24"/>
        </w:rPr>
        <w:t>νουν</w:t>
      </w:r>
      <w:r w:rsidR="00440B0C" w:rsidRPr="00440B0C">
        <w:rPr>
          <w:rFonts w:ascii="Arial" w:hAnsi="Arial" w:cs="Arial"/>
          <w:sz w:val="24"/>
          <w:szCs w:val="24"/>
        </w:rPr>
        <w:t xml:space="preserve"> δήμαρχοι</w:t>
      </w:r>
      <w:r w:rsidR="0098605C">
        <w:rPr>
          <w:rFonts w:ascii="Arial" w:hAnsi="Arial" w:cs="Arial"/>
          <w:sz w:val="24"/>
          <w:szCs w:val="24"/>
        </w:rPr>
        <w:t xml:space="preserve"> ή περιφερειάρχες</w:t>
      </w:r>
      <w:r w:rsidR="00440B0C" w:rsidRPr="00440B0C">
        <w:rPr>
          <w:rFonts w:ascii="Arial" w:hAnsi="Arial" w:cs="Arial"/>
          <w:sz w:val="24"/>
          <w:szCs w:val="24"/>
        </w:rPr>
        <w:t>, δημοτικοί</w:t>
      </w:r>
      <w:r w:rsidR="0098605C">
        <w:rPr>
          <w:rFonts w:ascii="Arial" w:hAnsi="Arial" w:cs="Arial"/>
          <w:sz w:val="24"/>
          <w:szCs w:val="24"/>
        </w:rPr>
        <w:t xml:space="preserve"> ή περιφερειακοί</w:t>
      </w:r>
      <w:r w:rsidR="00440B0C" w:rsidRPr="00440B0C">
        <w:rPr>
          <w:rFonts w:ascii="Arial" w:hAnsi="Arial" w:cs="Arial"/>
          <w:sz w:val="24"/>
          <w:szCs w:val="24"/>
        </w:rPr>
        <w:t xml:space="preserve"> σύμβουλοι, σύμβουλοι δημοτικών κοινοτήτων ή πρόεδροι δημοτικών κοινοτήτω</w:t>
      </w:r>
      <w:r w:rsidR="00440B0C">
        <w:rPr>
          <w:rFonts w:ascii="Arial" w:hAnsi="Arial" w:cs="Arial"/>
          <w:sz w:val="24"/>
          <w:szCs w:val="24"/>
        </w:rPr>
        <w:t>ν</w:t>
      </w:r>
      <w:r w:rsidR="0098605C">
        <w:rPr>
          <w:rFonts w:ascii="Arial" w:hAnsi="Arial" w:cs="Arial"/>
          <w:sz w:val="24"/>
          <w:szCs w:val="24"/>
        </w:rPr>
        <w:t xml:space="preserve"> </w:t>
      </w:r>
      <w:r w:rsidR="00440B0C">
        <w:rPr>
          <w:rFonts w:ascii="Arial" w:hAnsi="Arial" w:cs="Arial"/>
          <w:sz w:val="24"/>
          <w:szCs w:val="24"/>
        </w:rPr>
        <w:t xml:space="preserve">όσοι έχουν καταδικαστεί σε οποιονδήποτε βαθμό </w:t>
      </w:r>
      <w:r w:rsidR="00440B0C" w:rsidRPr="00440B0C">
        <w:rPr>
          <w:rFonts w:ascii="Arial" w:hAnsi="Arial" w:cs="Arial"/>
          <w:sz w:val="24"/>
          <w:szCs w:val="24"/>
        </w:rPr>
        <w:t>για τα εγκλήματα των άρθρων 187</w:t>
      </w:r>
      <w:r w:rsidR="00440B0C">
        <w:rPr>
          <w:rFonts w:ascii="Arial" w:hAnsi="Arial" w:cs="Arial"/>
          <w:sz w:val="24"/>
          <w:szCs w:val="24"/>
        </w:rPr>
        <w:t xml:space="preserve"> (εγκληματική οργάνωση)</w:t>
      </w:r>
      <w:r w:rsidR="00440B0C" w:rsidRPr="00440B0C">
        <w:rPr>
          <w:rFonts w:ascii="Arial" w:hAnsi="Arial" w:cs="Arial"/>
          <w:sz w:val="24"/>
          <w:szCs w:val="24"/>
        </w:rPr>
        <w:t xml:space="preserve"> και 187</w:t>
      </w:r>
      <w:r w:rsidR="00440B0C">
        <w:rPr>
          <w:rFonts w:ascii="Arial" w:hAnsi="Arial" w:cs="Arial"/>
          <w:sz w:val="24"/>
          <w:szCs w:val="24"/>
        </w:rPr>
        <w:t>Α (τρομοκρατικές πράξεις, τρομοκρατική οργάνωση)</w:t>
      </w:r>
      <w:r w:rsidR="00440B0C" w:rsidRPr="00440B0C">
        <w:rPr>
          <w:rFonts w:ascii="Arial" w:hAnsi="Arial" w:cs="Arial"/>
          <w:sz w:val="24"/>
          <w:szCs w:val="24"/>
        </w:rPr>
        <w:t xml:space="preserve"> του Ποινικού Κώδικα, εφόσον έχουν </w:t>
      </w:r>
      <w:proofErr w:type="spellStart"/>
      <w:r w:rsidR="00440B0C" w:rsidRPr="00440B0C">
        <w:rPr>
          <w:rFonts w:ascii="Arial" w:hAnsi="Arial" w:cs="Arial"/>
          <w:sz w:val="24"/>
          <w:szCs w:val="24"/>
        </w:rPr>
        <w:t>τελεστεί</w:t>
      </w:r>
      <w:proofErr w:type="spellEnd"/>
      <w:r w:rsidR="00440B0C" w:rsidRPr="00440B0C">
        <w:rPr>
          <w:rFonts w:ascii="Arial" w:hAnsi="Arial" w:cs="Arial"/>
          <w:sz w:val="24"/>
          <w:szCs w:val="24"/>
        </w:rPr>
        <w:t xml:space="preserve"> στο πλαίσιο ή υπό το πρόσχημα της δράσης πολιτικού κόμματος</w:t>
      </w:r>
      <w:r w:rsidR="00440B0C">
        <w:rPr>
          <w:rFonts w:ascii="Arial" w:hAnsi="Arial" w:cs="Arial"/>
          <w:sz w:val="24"/>
          <w:szCs w:val="24"/>
        </w:rPr>
        <w:t xml:space="preserve">. </w:t>
      </w:r>
    </w:p>
    <w:p w14:paraId="258DFBD8" w14:textId="6C8B7543" w:rsidR="00440B0C" w:rsidRDefault="00AE7A86" w:rsidP="008805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114B54">
        <w:rPr>
          <w:rFonts w:ascii="Arial" w:hAnsi="Arial" w:cs="Arial"/>
          <w:sz w:val="24"/>
          <w:szCs w:val="24"/>
        </w:rPr>
        <w:t>ε</w:t>
      </w:r>
      <w:r w:rsidR="004647F0">
        <w:rPr>
          <w:rFonts w:ascii="Arial" w:hAnsi="Arial" w:cs="Arial"/>
          <w:sz w:val="24"/>
          <w:szCs w:val="24"/>
        </w:rPr>
        <w:t xml:space="preserve"> τη διάταξη</w:t>
      </w:r>
      <w:r w:rsidR="00114B54">
        <w:rPr>
          <w:rFonts w:ascii="Arial" w:hAnsi="Arial" w:cs="Arial"/>
          <w:sz w:val="24"/>
          <w:szCs w:val="24"/>
        </w:rPr>
        <w:t xml:space="preserve"> </w:t>
      </w:r>
      <w:r w:rsidR="004647F0">
        <w:rPr>
          <w:rFonts w:ascii="Arial" w:hAnsi="Arial" w:cs="Arial"/>
          <w:sz w:val="24"/>
          <w:szCs w:val="24"/>
        </w:rPr>
        <w:t xml:space="preserve">της παρ. 2 </w:t>
      </w:r>
      <w:r w:rsidR="00114B54">
        <w:rPr>
          <w:rFonts w:ascii="Arial" w:hAnsi="Arial" w:cs="Arial"/>
          <w:sz w:val="24"/>
          <w:szCs w:val="24"/>
        </w:rPr>
        <w:t>το</w:t>
      </w:r>
      <w:r w:rsidR="004647F0">
        <w:rPr>
          <w:rFonts w:ascii="Arial" w:hAnsi="Arial" w:cs="Arial"/>
          <w:sz w:val="24"/>
          <w:szCs w:val="24"/>
        </w:rPr>
        <w:t>υ</w:t>
      </w:r>
      <w:r w:rsidR="00114B54">
        <w:rPr>
          <w:rFonts w:ascii="Arial" w:hAnsi="Arial" w:cs="Arial"/>
          <w:sz w:val="24"/>
          <w:szCs w:val="24"/>
        </w:rPr>
        <w:t xml:space="preserve"> άρθρο</w:t>
      </w:r>
      <w:r w:rsidR="004647F0">
        <w:rPr>
          <w:rFonts w:ascii="Arial" w:hAnsi="Arial" w:cs="Arial"/>
          <w:sz w:val="24"/>
          <w:szCs w:val="24"/>
        </w:rPr>
        <w:t>υ</w:t>
      </w:r>
      <w:r w:rsidR="00114B54">
        <w:rPr>
          <w:rFonts w:ascii="Arial" w:hAnsi="Arial" w:cs="Arial"/>
          <w:sz w:val="24"/>
          <w:szCs w:val="24"/>
        </w:rPr>
        <w:t xml:space="preserve"> </w:t>
      </w:r>
      <w:r w:rsidR="004647F0">
        <w:rPr>
          <w:rFonts w:ascii="Arial" w:hAnsi="Arial" w:cs="Arial"/>
          <w:sz w:val="24"/>
          <w:szCs w:val="24"/>
        </w:rPr>
        <w:t xml:space="preserve">1 </w:t>
      </w:r>
      <w:r w:rsidR="00114B54">
        <w:rPr>
          <w:rFonts w:ascii="Arial" w:hAnsi="Arial" w:cs="Arial"/>
          <w:sz w:val="24"/>
          <w:szCs w:val="24"/>
        </w:rPr>
        <w:t xml:space="preserve">της πρότασης διευκρινίζεται ότι, εφόσον </w:t>
      </w:r>
      <w:r w:rsidR="00B81A49">
        <w:rPr>
          <w:rFonts w:ascii="Arial" w:hAnsi="Arial" w:cs="Arial"/>
          <w:sz w:val="24"/>
          <w:szCs w:val="24"/>
        </w:rPr>
        <w:t>περιληφθεί</w:t>
      </w:r>
      <w:r>
        <w:rPr>
          <w:rFonts w:ascii="Arial" w:hAnsi="Arial" w:cs="Arial"/>
          <w:sz w:val="24"/>
          <w:szCs w:val="24"/>
        </w:rPr>
        <w:t xml:space="preserve"> ως υποψήφιος</w:t>
      </w:r>
      <w:r w:rsidR="00B81A49">
        <w:rPr>
          <w:rFonts w:ascii="Arial" w:hAnsi="Arial" w:cs="Arial"/>
          <w:sz w:val="24"/>
          <w:szCs w:val="24"/>
        </w:rPr>
        <w:t xml:space="preserve"> σε συνδυασμό πρόσωπο για το οποίο συντρέχει το παραπάνω κώλυμα, </w:t>
      </w:r>
      <w:r>
        <w:rPr>
          <w:rFonts w:ascii="Arial" w:hAnsi="Arial" w:cs="Arial"/>
          <w:sz w:val="24"/>
          <w:szCs w:val="24"/>
        </w:rPr>
        <w:t xml:space="preserve">αποκλείεται η ανακήρυξη του συνδυασμού στο σύνολό του και όχι μόνο του συγκεκριμένου υποψηφίου. Η διάταξη αυτή ισχύει εξίσου τόσο για τις δημοτικές όσο και, </w:t>
      </w:r>
      <w:r w:rsidR="004647F0">
        <w:rPr>
          <w:rFonts w:ascii="Arial" w:hAnsi="Arial" w:cs="Arial"/>
          <w:sz w:val="24"/>
          <w:szCs w:val="24"/>
        </w:rPr>
        <w:t>κατά παραπομπή του άρθρου 52 παρ. 8 του ν. 4804/2021</w:t>
      </w:r>
      <w:r>
        <w:rPr>
          <w:rFonts w:ascii="Arial" w:hAnsi="Arial" w:cs="Arial"/>
          <w:sz w:val="24"/>
          <w:szCs w:val="24"/>
        </w:rPr>
        <w:t xml:space="preserve">, για τις περιφερειακές εκλογές. </w:t>
      </w:r>
      <w:r w:rsidR="00B81A49">
        <w:rPr>
          <w:rFonts w:ascii="Arial" w:hAnsi="Arial" w:cs="Arial"/>
          <w:sz w:val="24"/>
          <w:szCs w:val="24"/>
        </w:rPr>
        <w:t xml:space="preserve"> </w:t>
      </w:r>
    </w:p>
    <w:p w14:paraId="1D714D42" w14:textId="6E04B66F" w:rsidR="00440B0C" w:rsidRDefault="00440B0C" w:rsidP="001167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D7C133" w14:textId="66E8D36B" w:rsidR="00116709" w:rsidRPr="00116709" w:rsidRDefault="00116709" w:rsidP="001167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6709">
        <w:rPr>
          <w:rFonts w:ascii="Arial" w:hAnsi="Arial" w:cs="Arial"/>
          <w:b/>
          <w:sz w:val="24"/>
          <w:szCs w:val="24"/>
        </w:rPr>
        <w:t>Προτεινόμενες διατάξεις</w:t>
      </w:r>
    </w:p>
    <w:p w14:paraId="526264B5" w14:textId="77777777" w:rsidR="00EF5A80" w:rsidRDefault="00EF5A80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140844D" w14:textId="18D7D41F" w:rsidR="005C29DF" w:rsidRDefault="005C29DF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29DF">
        <w:rPr>
          <w:rFonts w:ascii="Arial" w:hAnsi="Arial" w:cs="Arial"/>
          <w:b/>
          <w:bCs/>
          <w:sz w:val="24"/>
          <w:szCs w:val="24"/>
        </w:rPr>
        <w:lastRenderedPageBreak/>
        <w:t>Άρθρο 1</w:t>
      </w:r>
    </w:p>
    <w:p w14:paraId="1FBD9EF6" w14:textId="512134D5" w:rsidR="00EF5A80" w:rsidRDefault="00AE7A86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Προσθήκη κωλύματος εκλογιμότητας στις δ</w:t>
      </w:r>
      <w:r w:rsidR="00EF5A80">
        <w:rPr>
          <w:rFonts w:ascii="Arial" w:hAnsi="Arial" w:cs="Arial"/>
          <w:b/>
          <w:bCs/>
          <w:sz w:val="24"/>
          <w:szCs w:val="24"/>
        </w:rPr>
        <w:t xml:space="preserve">ημοτικές εκλογές </w:t>
      </w:r>
    </w:p>
    <w:p w14:paraId="65789A03" w14:textId="77777777" w:rsidR="00AF2CC2" w:rsidRDefault="00AF2CC2" w:rsidP="00AF2CC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30270D" w14:textId="124468E3" w:rsidR="00874381" w:rsidRDefault="00874381" w:rsidP="00AF2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381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Στο τέλος της παρ</w:t>
      </w:r>
      <w:r w:rsidR="0098605C">
        <w:rPr>
          <w:rFonts w:ascii="Arial" w:hAnsi="Arial" w:cs="Arial"/>
          <w:sz w:val="24"/>
          <w:szCs w:val="24"/>
        </w:rPr>
        <w:t xml:space="preserve">αγράφου </w:t>
      </w:r>
      <w:r>
        <w:rPr>
          <w:rFonts w:ascii="Arial" w:hAnsi="Arial" w:cs="Arial"/>
          <w:sz w:val="24"/>
          <w:szCs w:val="24"/>
        </w:rPr>
        <w:t>3 του άρθρου 10 του ν. 4804/2021 (Α΄ 90) όπως ισχύει προστίθεται περίπτωση δ΄ και η παράγραφος διαμορφώνεται ως εξής:</w:t>
      </w:r>
    </w:p>
    <w:p w14:paraId="07D223D9" w14:textId="587B697D" w:rsidR="00874381" w:rsidRDefault="00AF2CC2" w:rsidP="00AF2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F5A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874381" w:rsidRPr="00874381">
        <w:rPr>
          <w:rFonts w:ascii="Arial" w:hAnsi="Arial" w:cs="Arial"/>
          <w:sz w:val="24"/>
          <w:szCs w:val="24"/>
        </w:rPr>
        <w:t>Κώλυμα εκλογιμότητας συντρέχει για:</w:t>
      </w:r>
      <w:r w:rsidR="00874381">
        <w:rPr>
          <w:rFonts w:ascii="Arial" w:hAnsi="Arial" w:cs="Arial"/>
          <w:sz w:val="24"/>
          <w:szCs w:val="24"/>
        </w:rPr>
        <w:t xml:space="preserve"> </w:t>
      </w:r>
    </w:p>
    <w:p w14:paraId="10BB5813" w14:textId="2F56156A" w:rsidR="00874381" w:rsidRPr="00874381" w:rsidRDefault="0087438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381">
        <w:rPr>
          <w:rFonts w:ascii="Arial" w:hAnsi="Arial" w:cs="Arial"/>
          <w:sz w:val="24"/>
          <w:szCs w:val="24"/>
        </w:rPr>
        <w:t>α) όσους έχουν εκπέσει από οποιοδήποτε αιρετό αξίωμα πρώτου ή δεύτερου βαθμού τοπικής αυτοδιοίκησης ύστερα από: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381">
        <w:rPr>
          <w:rFonts w:ascii="Arial" w:hAnsi="Arial" w:cs="Arial"/>
          <w:sz w:val="24"/>
          <w:szCs w:val="24"/>
        </w:rPr>
        <w:t>αα</w:t>
      </w:r>
      <w:proofErr w:type="spellEnd"/>
      <w:r w:rsidRPr="00874381">
        <w:rPr>
          <w:rFonts w:ascii="Arial" w:hAnsi="Arial" w:cs="Arial"/>
          <w:sz w:val="24"/>
          <w:szCs w:val="24"/>
        </w:rPr>
        <w:t>) αμετάκλητη καταδικαστική απόφαση, σύμφωνα με την περ. γ</w:t>
      </w:r>
      <w:r w:rsidR="0098605C">
        <w:rPr>
          <w:rFonts w:ascii="Arial" w:hAnsi="Arial" w:cs="Arial"/>
          <w:sz w:val="24"/>
          <w:szCs w:val="24"/>
        </w:rPr>
        <w:t>΄</w:t>
      </w:r>
      <w:r w:rsidRPr="00874381">
        <w:rPr>
          <w:rFonts w:ascii="Arial" w:hAnsi="Arial" w:cs="Arial"/>
          <w:sz w:val="24"/>
          <w:szCs w:val="24"/>
        </w:rPr>
        <w:t xml:space="preserve"> της παρ. 1 του άρθρου 236 του ν. 3852/2010 (Α</w:t>
      </w:r>
      <w:r w:rsidR="0098605C">
        <w:rPr>
          <w:rFonts w:ascii="Arial" w:hAnsi="Arial" w:cs="Arial"/>
          <w:sz w:val="24"/>
          <w:szCs w:val="24"/>
        </w:rPr>
        <w:t>΄</w:t>
      </w:r>
      <w:r w:rsidRPr="00874381">
        <w:rPr>
          <w:rFonts w:ascii="Arial" w:hAnsi="Arial" w:cs="Arial"/>
          <w:sz w:val="24"/>
          <w:szCs w:val="24"/>
        </w:rPr>
        <w:t xml:space="preserve"> 87), περί έκπτωσης εξαιτίας καταδίκης, ή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381">
        <w:rPr>
          <w:rFonts w:ascii="Arial" w:hAnsi="Arial" w:cs="Arial"/>
          <w:sz w:val="24"/>
          <w:szCs w:val="24"/>
        </w:rPr>
        <w:t>αβ</w:t>
      </w:r>
      <w:proofErr w:type="spellEnd"/>
      <w:r w:rsidRPr="00874381">
        <w:rPr>
          <w:rFonts w:ascii="Arial" w:hAnsi="Arial" w:cs="Arial"/>
          <w:sz w:val="24"/>
          <w:szCs w:val="24"/>
        </w:rPr>
        <w:t>) αιτιολογημένη απόφαση του Επόπτη Ο.Τ.Α. για πειθαρχικό παράπτωμα, σύμφωνα με τα άρθρα 233 και 234 του ν. 3852/2010, περί πειθαρχικής ευθύνης και πειθαρχικής διαδικασίας αντίστοιχα,</w:t>
      </w:r>
    </w:p>
    <w:p w14:paraId="58547D86" w14:textId="23B5E319" w:rsidR="00874381" w:rsidRPr="00874381" w:rsidRDefault="0087438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381">
        <w:rPr>
          <w:rFonts w:ascii="Arial" w:hAnsi="Arial" w:cs="Arial"/>
          <w:sz w:val="24"/>
          <w:szCs w:val="24"/>
        </w:rPr>
        <w:t xml:space="preserve">β) αυτούς που στερούνται των πολιτικών δικαιωμάτων τους ή στους οποίους έχει επιβληθεί αποστέρηση δημόσιας θέσης ή δημόσιου ή </w:t>
      </w:r>
      <w:proofErr w:type="spellStart"/>
      <w:r w:rsidRPr="00874381">
        <w:rPr>
          <w:rFonts w:ascii="Arial" w:hAnsi="Arial" w:cs="Arial"/>
          <w:sz w:val="24"/>
          <w:szCs w:val="24"/>
        </w:rPr>
        <w:t>αυτοδιοικητικού</w:t>
      </w:r>
      <w:proofErr w:type="spellEnd"/>
      <w:r w:rsidRPr="00874381">
        <w:rPr>
          <w:rFonts w:ascii="Arial" w:hAnsi="Arial" w:cs="Arial"/>
          <w:sz w:val="24"/>
          <w:szCs w:val="24"/>
        </w:rPr>
        <w:t xml:space="preserve"> αξιώματος με αμετάκλητη καταδικαστική απόφαση,</w:t>
      </w:r>
    </w:p>
    <w:p w14:paraId="3C1C560C" w14:textId="77777777" w:rsidR="00874381" w:rsidRDefault="0087438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381">
        <w:rPr>
          <w:rFonts w:ascii="Arial" w:hAnsi="Arial" w:cs="Arial"/>
          <w:sz w:val="24"/>
          <w:szCs w:val="24"/>
        </w:rPr>
        <w:t xml:space="preserve">γ) όσους έχουν </w:t>
      </w:r>
      <w:proofErr w:type="spellStart"/>
      <w:r w:rsidRPr="00874381">
        <w:rPr>
          <w:rFonts w:ascii="Arial" w:hAnsi="Arial" w:cs="Arial"/>
          <w:sz w:val="24"/>
          <w:szCs w:val="24"/>
        </w:rPr>
        <w:t>παυθεί</w:t>
      </w:r>
      <w:proofErr w:type="spellEnd"/>
      <w:r w:rsidRPr="00874381">
        <w:rPr>
          <w:rFonts w:ascii="Arial" w:hAnsi="Arial" w:cs="Arial"/>
          <w:sz w:val="24"/>
          <w:szCs w:val="24"/>
        </w:rPr>
        <w:t xml:space="preserve"> από οποιοδήποτε αιρετό αξίωμα πρώτου ή δεύτερου βαθμού τοπικής αυτοδιοίκησης σύμφωνα με το άρθρο 237 του ν. 3852/2010</w:t>
      </w:r>
      <w:r>
        <w:rPr>
          <w:rFonts w:ascii="Arial" w:hAnsi="Arial" w:cs="Arial"/>
          <w:sz w:val="24"/>
          <w:szCs w:val="24"/>
        </w:rPr>
        <w:t>,</w:t>
      </w:r>
    </w:p>
    <w:p w14:paraId="30E1BE40" w14:textId="1F65CDDD" w:rsidR="00874381" w:rsidRDefault="0087438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A80">
        <w:rPr>
          <w:rFonts w:ascii="Arial" w:hAnsi="Arial" w:cs="Arial"/>
          <w:i/>
          <w:iCs/>
          <w:sz w:val="24"/>
          <w:szCs w:val="24"/>
        </w:rPr>
        <w:t xml:space="preserve">δ) όσους έχουν καταδικαστεί σε οποιονδήποτε βαθμό για τα εγκλήματα των άρθρων 187 και 187Α του Ποινικού Κώδικα, εφόσον έχουν </w:t>
      </w:r>
      <w:proofErr w:type="spellStart"/>
      <w:r w:rsidRPr="00EF5A80">
        <w:rPr>
          <w:rFonts w:ascii="Arial" w:hAnsi="Arial" w:cs="Arial"/>
          <w:i/>
          <w:iCs/>
          <w:sz w:val="24"/>
          <w:szCs w:val="24"/>
        </w:rPr>
        <w:t>τελεστεί</w:t>
      </w:r>
      <w:proofErr w:type="spellEnd"/>
      <w:r w:rsidRPr="00EF5A80">
        <w:rPr>
          <w:rFonts w:ascii="Arial" w:hAnsi="Arial" w:cs="Arial"/>
          <w:i/>
          <w:iCs/>
          <w:sz w:val="24"/>
          <w:szCs w:val="24"/>
        </w:rPr>
        <w:t xml:space="preserve"> στο πλαίσιο ή υπό το πρόσχημα της δράσης πολιτικού κόμματος</w:t>
      </w:r>
      <w:r>
        <w:rPr>
          <w:rFonts w:ascii="Arial" w:hAnsi="Arial" w:cs="Arial"/>
          <w:sz w:val="24"/>
          <w:szCs w:val="24"/>
        </w:rPr>
        <w:t xml:space="preserve">».  </w:t>
      </w:r>
    </w:p>
    <w:p w14:paraId="14BA3DE0" w14:textId="7C1EEB8E" w:rsid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C91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Στην παρ. 11 του άρθρου 15 του ν. 4804/2021 προστίθεται περίπτωση θ΄ και η παράγραφος διαμορφώνεται ως εξής:</w:t>
      </w:r>
    </w:p>
    <w:p w14:paraId="62B81151" w14:textId="77777777" w:rsidR="00D83C91" w:rsidRP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83C91">
        <w:rPr>
          <w:rFonts w:ascii="Arial" w:hAnsi="Arial" w:cs="Arial"/>
          <w:sz w:val="24"/>
          <w:szCs w:val="24"/>
        </w:rPr>
        <w:t>11. Η δήλωση του συνδυασμού είναι απαράδεκτη, αν βεβαιωθεί από το αρμόδιο δικαστήριο ότι αυτή:</w:t>
      </w:r>
    </w:p>
    <w:p w14:paraId="43D02A91" w14:textId="40AD2836" w:rsidR="00D83C91" w:rsidRP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C91">
        <w:rPr>
          <w:rFonts w:ascii="Arial" w:hAnsi="Arial" w:cs="Arial"/>
          <w:sz w:val="24"/>
          <w:szCs w:val="24"/>
        </w:rPr>
        <w:t>α) δεν περιλαμβάνει τα στοιχεία των παρ. 1 και 4 έως 7 ή</w:t>
      </w:r>
    </w:p>
    <w:p w14:paraId="5BF03990" w14:textId="4DEC8166" w:rsidR="00D83C91" w:rsidRP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C91">
        <w:rPr>
          <w:rFonts w:ascii="Arial" w:hAnsi="Arial" w:cs="Arial"/>
          <w:sz w:val="24"/>
          <w:szCs w:val="24"/>
        </w:rPr>
        <w:t>β) δεν περιλαμβάνει έγκυρο όνομα συνδυασμού, σύμφωνα με τις παρ. 8 και 9 ή</w:t>
      </w:r>
    </w:p>
    <w:p w14:paraId="270CD923" w14:textId="052D0179" w:rsidR="00D83C91" w:rsidRP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C91">
        <w:rPr>
          <w:rFonts w:ascii="Arial" w:hAnsi="Arial" w:cs="Arial"/>
          <w:sz w:val="24"/>
          <w:szCs w:val="24"/>
        </w:rPr>
        <w:t>γ) υποβάλλεται εκπρόθεσμα ή</w:t>
      </w:r>
    </w:p>
    <w:p w14:paraId="2C9E919D" w14:textId="2A9E2326" w:rsidR="00D83C91" w:rsidRP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C91">
        <w:rPr>
          <w:rFonts w:ascii="Arial" w:hAnsi="Arial" w:cs="Arial"/>
          <w:sz w:val="24"/>
          <w:szCs w:val="24"/>
        </w:rPr>
        <w:t>δ) περιλαμβάνει, εξαρχής ή κατόπιν εφαρμογής του δευτέρου εδαφίου της παρ. 4, λιγότερους υποψηφίους από τα ελάχιστα όρια της παρ. 2 ή</w:t>
      </w:r>
    </w:p>
    <w:p w14:paraId="230A6064" w14:textId="0FB73862" w:rsidR="00D83C91" w:rsidRP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C91">
        <w:rPr>
          <w:rFonts w:ascii="Arial" w:hAnsi="Arial" w:cs="Arial"/>
          <w:sz w:val="24"/>
          <w:szCs w:val="24"/>
        </w:rPr>
        <w:t>ε) δεν περιλαμβάνει υποψηφίους δημοτικούς συμβούλους για το σύνολο των εκλογικών περιφερειών ή</w:t>
      </w:r>
    </w:p>
    <w:p w14:paraId="5D3977FF" w14:textId="02FAB756" w:rsidR="00D83C91" w:rsidRP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83C91">
        <w:rPr>
          <w:rFonts w:ascii="Arial" w:hAnsi="Arial" w:cs="Arial"/>
          <w:sz w:val="24"/>
          <w:szCs w:val="24"/>
        </w:rPr>
        <w:lastRenderedPageBreak/>
        <w:t>στ</w:t>
      </w:r>
      <w:proofErr w:type="spellEnd"/>
      <w:r w:rsidRPr="00D83C91">
        <w:rPr>
          <w:rFonts w:ascii="Arial" w:hAnsi="Arial" w:cs="Arial"/>
          <w:sz w:val="24"/>
          <w:szCs w:val="24"/>
        </w:rPr>
        <w:t>) δεν περιλαμβάνει συμβούλους δημοτικών κοινοτήτων ή υποψήφιους προέδρους των δημοτικών κοινοτήτων για ποσοστό εξήντα τοις εκατό (60%) των δημοτικών κοινοτήτων ή</w:t>
      </w:r>
    </w:p>
    <w:p w14:paraId="7B7ADCAB" w14:textId="722A3BFE" w:rsidR="00D83C91" w:rsidRP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C91">
        <w:rPr>
          <w:rFonts w:ascii="Arial" w:hAnsi="Arial" w:cs="Arial"/>
          <w:sz w:val="24"/>
          <w:szCs w:val="24"/>
        </w:rPr>
        <w:t>ζ) δεν πληροί την ποσόστωση φύλου της περ. γ</w:t>
      </w:r>
      <w:r w:rsidR="0098605C">
        <w:rPr>
          <w:rFonts w:ascii="Arial" w:hAnsi="Arial" w:cs="Arial"/>
          <w:sz w:val="24"/>
          <w:szCs w:val="24"/>
        </w:rPr>
        <w:t>΄</w:t>
      </w:r>
      <w:r w:rsidRPr="00D83C91">
        <w:rPr>
          <w:rFonts w:ascii="Arial" w:hAnsi="Arial" w:cs="Arial"/>
          <w:sz w:val="24"/>
          <w:szCs w:val="24"/>
        </w:rPr>
        <w:t xml:space="preserve"> της παρ. 2 ή</w:t>
      </w:r>
    </w:p>
    <w:p w14:paraId="3A2A33CD" w14:textId="66925F57" w:rsid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C91">
        <w:rPr>
          <w:rFonts w:ascii="Arial" w:hAnsi="Arial" w:cs="Arial"/>
          <w:sz w:val="24"/>
          <w:szCs w:val="24"/>
        </w:rPr>
        <w:t>η) δεν έχει καταβληθεί το παράβολο που προβλέπεται στην περ. β</w:t>
      </w:r>
      <w:r w:rsidR="0098605C">
        <w:rPr>
          <w:rFonts w:ascii="Arial" w:hAnsi="Arial" w:cs="Arial"/>
          <w:sz w:val="24"/>
          <w:szCs w:val="24"/>
        </w:rPr>
        <w:t>΄</w:t>
      </w:r>
      <w:r w:rsidRPr="00D83C91">
        <w:rPr>
          <w:rFonts w:ascii="Arial" w:hAnsi="Arial" w:cs="Arial"/>
          <w:sz w:val="24"/>
          <w:szCs w:val="24"/>
        </w:rPr>
        <w:t xml:space="preserve"> της παρ. 6</w:t>
      </w:r>
      <w:r>
        <w:rPr>
          <w:rFonts w:ascii="Arial" w:hAnsi="Arial" w:cs="Arial"/>
          <w:sz w:val="24"/>
          <w:szCs w:val="24"/>
        </w:rPr>
        <w:t xml:space="preserve"> ή</w:t>
      </w:r>
    </w:p>
    <w:p w14:paraId="7918AE64" w14:textId="013CCA70" w:rsidR="00D83C91" w:rsidRDefault="00D83C91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A80">
        <w:rPr>
          <w:rFonts w:ascii="Arial" w:hAnsi="Arial" w:cs="Arial"/>
          <w:i/>
          <w:iCs/>
          <w:sz w:val="24"/>
          <w:szCs w:val="24"/>
        </w:rPr>
        <w:t>θ) περιλαμβάνει υποψήφιο για τον οποίο συντρέχει το κώλυμα του άρθρου 10 παρ. 3 περ. δ΄</w:t>
      </w:r>
      <w:r>
        <w:rPr>
          <w:rFonts w:ascii="Arial" w:hAnsi="Arial" w:cs="Arial"/>
          <w:sz w:val="24"/>
          <w:szCs w:val="24"/>
        </w:rPr>
        <w:t>.</w:t>
      </w:r>
    </w:p>
    <w:p w14:paraId="3ECD4737" w14:textId="77777777" w:rsidR="00AF2CC2" w:rsidRDefault="00AF2CC2" w:rsidP="00AF2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EEE796" w14:textId="4C785121" w:rsidR="00D83C91" w:rsidRDefault="00D83C91" w:rsidP="00AF2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C91">
        <w:rPr>
          <w:rFonts w:ascii="Arial" w:hAnsi="Arial" w:cs="Arial"/>
          <w:sz w:val="24"/>
          <w:szCs w:val="24"/>
        </w:rPr>
        <w:t>Αν βεβαιωθεί από το αρμόδιο δικαστήριο παράβαση του πρώτου εδαφίου της περ. α</w:t>
      </w:r>
      <w:r>
        <w:rPr>
          <w:rFonts w:ascii="Arial" w:hAnsi="Arial" w:cs="Arial"/>
          <w:sz w:val="24"/>
          <w:szCs w:val="24"/>
        </w:rPr>
        <w:t>΄</w:t>
      </w:r>
      <w:r w:rsidRPr="00D83C91">
        <w:rPr>
          <w:rFonts w:ascii="Arial" w:hAnsi="Arial" w:cs="Arial"/>
          <w:sz w:val="24"/>
          <w:szCs w:val="24"/>
        </w:rPr>
        <w:t xml:space="preserve"> της παρ. 8 αναφορικά με το έμβλημα του συνδυασμού, ο συνδυασμός ανακηρύσσεται μόνο με το όνομά του και χωρίς έμβλημα. Η μη επικύρωση της υποψηφιότητας από τον υποψήφιο και η μη καταβολή </w:t>
      </w:r>
      <w:proofErr w:type="spellStart"/>
      <w:r w:rsidRPr="00D83C91">
        <w:rPr>
          <w:rFonts w:ascii="Arial" w:hAnsi="Arial" w:cs="Arial"/>
          <w:sz w:val="24"/>
          <w:szCs w:val="24"/>
        </w:rPr>
        <w:t>παραβόλου</w:t>
      </w:r>
      <w:proofErr w:type="spellEnd"/>
      <w:r w:rsidRPr="00D83C91">
        <w:rPr>
          <w:rFonts w:ascii="Arial" w:hAnsi="Arial" w:cs="Arial"/>
          <w:sz w:val="24"/>
          <w:szCs w:val="24"/>
        </w:rPr>
        <w:t xml:space="preserve"> ατομικά από τον υποψήφιο δεν θίγουν τη νομιμότητα του συνδυασμού, όταν συντρέχουν οι ελάχιστες προϋποθέσεις της παρ. 2</w:t>
      </w:r>
      <w:r>
        <w:rPr>
          <w:rFonts w:ascii="Arial" w:hAnsi="Arial" w:cs="Arial"/>
          <w:sz w:val="24"/>
          <w:szCs w:val="24"/>
        </w:rPr>
        <w:t xml:space="preserve">». </w:t>
      </w:r>
    </w:p>
    <w:p w14:paraId="23542561" w14:textId="77777777" w:rsidR="00EF5A80" w:rsidRDefault="00EF5A80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63150CF" w14:textId="66190056" w:rsidR="00EF5A80" w:rsidRDefault="00EF5A80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29DF">
        <w:rPr>
          <w:rFonts w:ascii="Arial" w:hAnsi="Arial" w:cs="Arial"/>
          <w:b/>
          <w:bCs/>
          <w:sz w:val="24"/>
          <w:szCs w:val="24"/>
        </w:rPr>
        <w:t xml:space="preserve">Άρθρο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7EE7D16C" w14:textId="4FC7397B" w:rsidR="00EF5A80" w:rsidRDefault="004647F0" w:rsidP="00EF5A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47F0">
        <w:rPr>
          <w:rFonts w:ascii="Arial" w:hAnsi="Arial" w:cs="Arial"/>
          <w:b/>
          <w:bCs/>
          <w:sz w:val="24"/>
          <w:szCs w:val="24"/>
        </w:rPr>
        <w:t xml:space="preserve">Προσθήκη κωλύματος εκλογιμότητας στις </w:t>
      </w:r>
      <w:r>
        <w:rPr>
          <w:rFonts w:ascii="Arial" w:hAnsi="Arial" w:cs="Arial"/>
          <w:b/>
          <w:bCs/>
          <w:sz w:val="24"/>
          <w:szCs w:val="24"/>
        </w:rPr>
        <w:t>π</w:t>
      </w:r>
      <w:r w:rsidR="00EF5A80">
        <w:rPr>
          <w:rFonts w:ascii="Arial" w:hAnsi="Arial" w:cs="Arial"/>
          <w:b/>
          <w:bCs/>
          <w:sz w:val="24"/>
          <w:szCs w:val="24"/>
        </w:rPr>
        <w:t>εριφερειακές εκλογές</w:t>
      </w:r>
    </w:p>
    <w:p w14:paraId="3CF60B23" w14:textId="43F306CA" w:rsidR="00EF5A80" w:rsidRDefault="00EF5A80" w:rsidP="00AF2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τέλος της παρ. 3 του άρθρου 48 του ν. 4804/2021 προστίθεται περίπτωση δ΄ και η παράγραφος διαμορφώνεται ως εξής:</w:t>
      </w:r>
    </w:p>
    <w:p w14:paraId="4FB32698" w14:textId="77777777" w:rsidR="00EF5A80" w:rsidRPr="00EF5A80" w:rsidRDefault="00EF5A80" w:rsidP="00AF2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F5A80">
        <w:rPr>
          <w:rFonts w:ascii="Arial" w:hAnsi="Arial" w:cs="Arial"/>
          <w:sz w:val="24"/>
          <w:szCs w:val="24"/>
        </w:rPr>
        <w:t>3. Κώλυμα εκλογιμότητας συντρέχει για:</w:t>
      </w:r>
    </w:p>
    <w:p w14:paraId="4CDBDF38" w14:textId="440E6929" w:rsidR="00EF5A80" w:rsidRPr="00EF5A80" w:rsidRDefault="00EF5A80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A80">
        <w:rPr>
          <w:rFonts w:ascii="Arial" w:hAnsi="Arial" w:cs="Arial"/>
          <w:sz w:val="24"/>
          <w:szCs w:val="24"/>
        </w:rPr>
        <w:t>α) όσους έχουν εκπέσει από οποιοδήποτε αιρετό αξίωμα πρώτου ή δεύτερου βαθμού τοπικής αυτοδιοίκησης ύστερα από: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A80">
        <w:rPr>
          <w:rFonts w:ascii="Arial" w:hAnsi="Arial" w:cs="Arial"/>
          <w:sz w:val="24"/>
          <w:szCs w:val="24"/>
        </w:rPr>
        <w:t>αα</w:t>
      </w:r>
      <w:proofErr w:type="spellEnd"/>
      <w:r w:rsidRPr="00EF5A80">
        <w:rPr>
          <w:rFonts w:ascii="Arial" w:hAnsi="Arial" w:cs="Arial"/>
          <w:sz w:val="24"/>
          <w:szCs w:val="24"/>
        </w:rPr>
        <w:t>) αμετάκλητη καταδικαστική απόφαση, σύμφωνα με την περ. γ</w:t>
      </w:r>
      <w:r w:rsidR="0098605C">
        <w:rPr>
          <w:rFonts w:ascii="Arial" w:hAnsi="Arial" w:cs="Arial"/>
          <w:sz w:val="24"/>
          <w:szCs w:val="24"/>
        </w:rPr>
        <w:t>΄</w:t>
      </w:r>
      <w:r w:rsidRPr="00EF5A80">
        <w:rPr>
          <w:rFonts w:ascii="Arial" w:hAnsi="Arial" w:cs="Arial"/>
          <w:sz w:val="24"/>
          <w:szCs w:val="24"/>
        </w:rPr>
        <w:t xml:space="preserve"> της παρ. 1 του άρθρου 236 του ν. 3852/2010 (Α</w:t>
      </w:r>
      <w:r>
        <w:rPr>
          <w:rFonts w:ascii="Arial" w:hAnsi="Arial" w:cs="Arial"/>
          <w:sz w:val="24"/>
          <w:szCs w:val="24"/>
        </w:rPr>
        <w:t>΄</w:t>
      </w:r>
      <w:r w:rsidRPr="00EF5A80">
        <w:rPr>
          <w:rFonts w:ascii="Arial" w:hAnsi="Arial" w:cs="Arial"/>
          <w:sz w:val="24"/>
          <w:szCs w:val="24"/>
        </w:rPr>
        <w:t xml:space="preserve"> 87), περί έκπτωσης εξαιτίας καταδίκης, ή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A80">
        <w:rPr>
          <w:rFonts w:ascii="Arial" w:hAnsi="Arial" w:cs="Arial"/>
          <w:sz w:val="24"/>
          <w:szCs w:val="24"/>
        </w:rPr>
        <w:t>αβ</w:t>
      </w:r>
      <w:proofErr w:type="spellEnd"/>
      <w:r w:rsidRPr="00EF5A80">
        <w:rPr>
          <w:rFonts w:ascii="Arial" w:hAnsi="Arial" w:cs="Arial"/>
          <w:sz w:val="24"/>
          <w:szCs w:val="24"/>
        </w:rPr>
        <w:t>) αιτιολογημένη απόφαση του Επόπτη Ο.Τ.Α. για πειθαρχικό παράπτωμα, σύμφωνα με τα άρθρα 233 και 234 του ν. 3852/2010, περί πειθαρχικής ευθύνης και πειθαρχικής διαδικασίας αντίστοιχα,</w:t>
      </w:r>
    </w:p>
    <w:p w14:paraId="284FA236" w14:textId="1A47FF7E" w:rsidR="00EF5A80" w:rsidRPr="00EF5A80" w:rsidRDefault="00EF5A80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A80">
        <w:rPr>
          <w:rFonts w:ascii="Arial" w:hAnsi="Arial" w:cs="Arial"/>
          <w:sz w:val="24"/>
          <w:szCs w:val="24"/>
        </w:rPr>
        <w:t xml:space="preserve">β) αυτούς που στερούνται των πολιτικών δικαιωμάτων τους ή στους οποίους έχει επιβληθεί αποστέρηση δημόσιας θέσης ή δημόσιου ή </w:t>
      </w:r>
      <w:proofErr w:type="spellStart"/>
      <w:r w:rsidRPr="00EF5A80">
        <w:rPr>
          <w:rFonts w:ascii="Arial" w:hAnsi="Arial" w:cs="Arial"/>
          <w:sz w:val="24"/>
          <w:szCs w:val="24"/>
        </w:rPr>
        <w:t>αυτοδιοικητικού</w:t>
      </w:r>
      <w:proofErr w:type="spellEnd"/>
      <w:r w:rsidRPr="00EF5A80">
        <w:rPr>
          <w:rFonts w:ascii="Arial" w:hAnsi="Arial" w:cs="Arial"/>
          <w:sz w:val="24"/>
          <w:szCs w:val="24"/>
        </w:rPr>
        <w:t xml:space="preserve"> αξιώματος με αμετάκλητη καταδικαστική απόφαση,</w:t>
      </w:r>
    </w:p>
    <w:p w14:paraId="6424F73C" w14:textId="7B8076E0" w:rsidR="00EF5A80" w:rsidRDefault="00EF5A80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A80">
        <w:rPr>
          <w:rFonts w:ascii="Arial" w:hAnsi="Arial" w:cs="Arial"/>
          <w:sz w:val="24"/>
          <w:szCs w:val="24"/>
        </w:rPr>
        <w:t xml:space="preserve">γ) όσους έχουν </w:t>
      </w:r>
      <w:proofErr w:type="spellStart"/>
      <w:r w:rsidRPr="00EF5A80">
        <w:rPr>
          <w:rFonts w:ascii="Arial" w:hAnsi="Arial" w:cs="Arial"/>
          <w:sz w:val="24"/>
          <w:szCs w:val="24"/>
        </w:rPr>
        <w:t>παυθεί</w:t>
      </w:r>
      <w:proofErr w:type="spellEnd"/>
      <w:r w:rsidRPr="00EF5A80">
        <w:rPr>
          <w:rFonts w:ascii="Arial" w:hAnsi="Arial" w:cs="Arial"/>
          <w:sz w:val="24"/>
          <w:szCs w:val="24"/>
        </w:rPr>
        <w:t xml:space="preserve"> από οποιοδήποτε αιρετό αξίωμα πρώτου ή δεύτερου βαθμού τοπικής αυτοδιοίκησης με απόφαση του Υπουργού Εσωτερικών, σύμφωνα με το άρθρο 237 του ν. 3852/2010</w:t>
      </w:r>
      <w:r w:rsidR="009860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2D9B53" w14:textId="77777777" w:rsidR="00EF5A80" w:rsidRDefault="00EF5A80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05C">
        <w:rPr>
          <w:rFonts w:ascii="Arial" w:hAnsi="Arial" w:cs="Arial"/>
          <w:i/>
          <w:iCs/>
          <w:sz w:val="24"/>
          <w:szCs w:val="24"/>
        </w:rPr>
        <w:lastRenderedPageBreak/>
        <w:t xml:space="preserve">δ) όσους έχουν καταδικαστεί σε οποιονδήποτε βαθμό για τα εγκλήματα των άρθρων 187 και 187Α του Ποινικού Κώδικα, εφόσον έχουν </w:t>
      </w:r>
      <w:proofErr w:type="spellStart"/>
      <w:r w:rsidRPr="0098605C">
        <w:rPr>
          <w:rFonts w:ascii="Arial" w:hAnsi="Arial" w:cs="Arial"/>
          <w:i/>
          <w:iCs/>
          <w:sz w:val="24"/>
          <w:szCs w:val="24"/>
        </w:rPr>
        <w:t>τελεστεί</w:t>
      </w:r>
      <w:proofErr w:type="spellEnd"/>
      <w:r w:rsidRPr="0098605C">
        <w:rPr>
          <w:rFonts w:ascii="Arial" w:hAnsi="Arial" w:cs="Arial"/>
          <w:i/>
          <w:iCs/>
          <w:sz w:val="24"/>
          <w:szCs w:val="24"/>
        </w:rPr>
        <w:t xml:space="preserve"> στο πλαίσιο ή υπό το πρόσχημα της δράσης πολιτικού κόμματος</w:t>
      </w:r>
      <w:r>
        <w:rPr>
          <w:rFonts w:ascii="Arial" w:hAnsi="Arial" w:cs="Arial"/>
          <w:sz w:val="24"/>
          <w:szCs w:val="24"/>
        </w:rPr>
        <w:t xml:space="preserve">».  </w:t>
      </w:r>
    </w:p>
    <w:p w14:paraId="433BE508" w14:textId="77777777" w:rsidR="00AE7A86" w:rsidRDefault="00AE7A86" w:rsidP="00AE7A8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BCE393F" w14:textId="6CC6EA45" w:rsidR="00AE7A86" w:rsidRDefault="00AE7A86" w:rsidP="00AE7A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29DF">
        <w:rPr>
          <w:rFonts w:ascii="Arial" w:hAnsi="Arial" w:cs="Arial"/>
          <w:b/>
          <w:bCs/>
          <w:sz w:val="24"/>
          <w:szCs w:val="24"/>
        </w:rPr>
        <w:t xml:space="preserve">Άρθρο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617721D1" w14:textId="61A6054E" w:rsidR="00AE7A86" w:rsidRDefault="00AE7A86" w:rsidP="00AE7A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Έναρξη ισχύος</w:t>
      </w:r>
    </w:p>
    <w:p w14:paraId="1C8724FF" w14:textId="034C5738" w:rsidR="00AE7A86" w:rsidRDefault="00AE7A86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διατάξεις του παρόντος νόμου ισχύουν από τη δημοσίευσή του. </w:t>
      </w:r>
    </w:p>
    <w:p w14:paraId="22BAA735" w14:textId="659C73B9" w:rsidR="00AF2CC2" w:rsidRDefault="00AF2CC2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E107971" w14:textId="77777777" w:rsidR="00F16CA2" w:rsidRDefault="00F16CA2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FA5DC07" w14:textId="77777777" w:rsidR="00F16CA2" w:rsidRDefault="00F16CA2" w:rsidP="00F16CA2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F2CC2">
        <w:rPr>
          <w:rFonts w:ascii="Arial" w:hAnsi="Arial" w:cs="Arial"/>
          <w:b/>
          <w:sz w:val="24"/>
          <w:szCs w:val="24"/>
        </w:rPr>
        <w:t xml:space="preserve">Οι </w:t>
      </w:r>
      <w:proofErr w:type="spellStart"/>
      <w:r w:rsidRPr="00AF2CC2">
        <w:rPr>
          <w:rFonts w:ascii="Arial" w:hAnsi="Arial" w:cs="Arial"/>
          <w:b/>
          <w:sz w:val="24"/>
          <w:szCs w:val="24"/>
        </w:rPr>
        <w:t>προτείνοντες</w:t>
      </w:r>
      <w:proofErr w:type="spellEnd"/>
      <w:r w:rsidRPr="00AF2CC2">
        <w:rPr>
          <w:rFonts w:ascii="Arial" w:hAnsi="Arial" w:cs="Arial"/>
          <w:b/>
          <w:sz w:val="24"/>
          <w:szCs w:val="24"/>
        </w:rPr>
        <w:t xml:space="preserve"> Βουλευτές</w:t>
      </w:r>
    </w:p>
    <w:p w14:paraId="5D088353" w14:textId="46036DE0" w:rsidR="00F16CA2" w:rsidRDefault="00F16CA2" w:rsidP="00F16CA2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C9B0EB5" w14:textId="77777777" w:rsidR="00F16CA2" w:rsidRDefault="00F16CA2" w:rsidP="00EF5A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9CFC573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805C6">
        <w:rPr>
          <w:rFonts w:ascii="Arial" w:hAnsi="Arial" w:cs="Arial"/>
          <w:b/>
          <w:sz w:val="24"/>
          <w:szCs w:val="24"/>
        </w:rPr>
        <w:t>Φάμελλος</w:t>
      </w:r>
      <w:proofErr w:type="spellEnd"/>
      <w:r w:rsidRPr="008805C6">
        <w:rPr>
          <w:rFonts w:ascii="Arial" w:hAnsi="Arial" w:cs="Arial"/>
          <w:b/>
          <w:sz w:val="24"/>
          <w:szCs w:val="24"/>
        </w:rPr>
        <w:t xml:space="preserve"> Σωκράτης</w:t>
      </w:r>
    </w:p>
    <w:p w14:paraId="38DD3744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1ECB9832" w14:textId="0CAF36FD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Καλαματιανός Διονύσης</w:t>
      </w:r>
    </w:p>
    <w:p w14:paraId="039A7256" w14:textId="2CBB32FA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5720FB3F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Γεροβασίλη Όλγα</w:t>
      </w:r>
    </w:p>
    <w:p w14:paraId="27538DF5" w14:textId="4BD1CFF4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4B79C353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Ακρίτα Ελένη</w:t>
      </w:r>
    </w:p>
    <w:p w14:paraId="19472065" w14:textId="580B2E9F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58B282FB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Αναγνωστοπούλου Αθανασία (Σία)</w:t>
      </w:r>
    </w:p>
    <w:p w14:paraId="5357AB2D" w14:textId="6F1B02C6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654ECEF0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Αποστολάκης Ευάγγελος</w:t>
      </w:r>
    </w:p>
    <w:p w14:paraId="1B65B51E" w14:textId="00238D30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27E1F0E7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Αυλωνίτης Αλέκος</w:t>
      </w:r>
    </w:p>
    <w:p w14:paraId="3476DCDC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4F03A5C9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Αχτσιόγλου Ευτυχία</w:t>
      </w:r>
    </w:p>
    <w:p w14:paraId="59FBDCE5" w14:textId="501302F3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2E5624F8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lastRenderedPageBreak/>
        <w:t>Βέττα Καλλιόπη</w:t>
      </w:r>
    </w:p>
    <w:p w14:paraId="39D50786" w14:textId="7CABD474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3C8E79D2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Γαβρήλος Γιώργος</w:t>
      </w:r>
    </w:p>
    <w:p w14:paraId="40E43479" w14:textId="68684784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0DBDCEDE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Γιαννούλης Χρήστος</w:t>
      </w:r>
    </w:p>
    <w:p w14:paraId="45B5C402" w14:textId="1060FFD7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692D64C1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Δούρου Ειρήνη</w:t>
      </w:r>
    </w:p>
    <w:p w14:paraId="0D7F2CC3" w14:textId="52F25BE9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62E4F6DA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Ζαμπάρας Μιλτιάδης</w:t>
      </w:r>
    </w:p>
    <w:p w14:paraId="04DEE403" w14:textId="504BDE6A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4731C590" w14:textId="66EAB7A7" w:rsidR="00F16CA2" w:rsidRDefault="00F16CA2" w:rsidP="00116709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Ζεϊμπέκ  Χουσεΐν</w:t>
      </w:r>
      <w:bookmarkStart w:id="0" w:name="_GoBack"/>
      <w:bookmarkEnd w:id="0"/>
    </w:p>
    <w:p w14:paraId="5B74F795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314AF9E7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Ηλιόπουλος Αθανάσιος</w:t>
      </w:r>
    </w:p>
    <w:p w14:paraId="2461E68A" w14:textId="57977A74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5AD60AE2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Ηλιόπουλος Όθων</w:t>
      </w:r>
    </w:p>
    <w:p w14:paraId="606C5644" w14:textId="6DA1A224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37366A8F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Θρασκιά Ουρανία</w:t>
      </w:r>
    </w:p>
    <w:p w14:paraId="3DA2D374" w14:textId="6471545D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2A96EB60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Καραμέρος Γιώργος</w:t>
      </w:r>
    </w:p>
    <w:p w14:paraId="7AD07A5E" w14:textId="6373CD7A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2AF366B4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Κασιμάτη Ειρήνη (Νίνα)</w:t>
      </w:r>
    </w:p>
    <w:p w14:paraId="56B7D949" w14:textId="4FF4A190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6617B3D0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Κεδίκογλου Συμεών</w:t>
      </w:r>
    </w:p>
    <w:p w14:paraId="45C1188B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1BD766A3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Κόκκαλης Βασίλης</w:t>
      </w:r>
    </w:p>
    <w:p w14:paraId="31894266" w14:textId="71009F78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79C50BF5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Κοντοτόλη Μαρίνα</w:t>
      </w:r>
    </w:p>
    <w:p w14:paraId="1768AC18" w14:textId="29971972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259ED263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Λινού Αθηνά</w:t>
      </w:r>
    </w:p>
    <w:p w14:paraId="58F9E63F" w14:textId="39D25AA1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0602E744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Μάλαμα Κυριακή</w:t>
      </w:r>
    </w:p>
    <w:p w14:paraId="386ED027" w14:textId="37B24026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0E3447B4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Μαμουλάκης Χάρης</w:t>
      </w:r>
    </w:p>
    <w:p w14:paraId="06AF8E93" w14:textId="6DC3CEC7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17FD4A23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Μεϊκόπουλος Αλέξανδρος</w:t>
      </w:r>
    </w:p>
    <w:p w14:paraId="6B11E50C" w14:textId="58B794A7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288CF060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Μπάρκας Κωνσταντίνος</w:t>
      </w:r>
    </w:p>
    <w:p w14:paraId="2E85F59E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642C8098" w14:textId="77777777" w:rsidR="00F16CA2" w:rsidRP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Νοτοπούλου Κατερίνα</w:t>
      </w:r>
    </w:p>
    <w:p w14:paraId="1A4E2B07" w14:textId="16FE74A4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43D55CEC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Ξανθόπουλος Θεόφιλος</w:t>
      </w:r>
    </w:p>
    <w:p w14:paraId="6B5A981B" w14:textId="24AD210E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0D8A43DD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Παναγιωτόπουλος Ανδρέας</w:t>
      </w:r>
    </w:p>
    <w:p w14:paraId="0C5A3919" w14:textId="4277200C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7C4D3651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Παπαηλιού Γιώργος</w:t>
      </w:r>
    </w:p>
    <w:p w14:paraId="3929B125" w14:textId="6FC9BADB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0F7DABB1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Παππάς Νίκος</w:t>
      </w:r>
    </w:p>
    <w:p w14:paraId="63305135" w14:textId="5F04A8E1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4FA84907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Παππάς Πέτρος</w:t>
      </w:r>
    </w:p>
    <w:p w14:paraId="0606652B" w14:textId="24CE836D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3E63CB02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lastRenderedPageBreak/>
        <w:t>Πέρκα Θεοπίστη (Πέτη)</w:t>
      </w:r>
    </w:p>
    <w:p w14:paraId="0039E3B0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47E09414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Πολάκης Παύλος</w:t>
      </w:r>
    </w:p>
    <w:p w14:paraId="73E2E661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62AD10FF" w14:textId="0F613266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Πούλου Γιώτα</w:t>
      </w:r>
    </w:p>
    <w:p w14:paraId="1ED71D51" w14:textId="77777777" w:rsidR="00E97AA5" w:rsidRDefault="00E97AA5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40B4AEDF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Σαρακιώτης Γιάννης</w:t>
      </w:r>
    </w:p>
    <w:p w14:paraId="6EA57142" w14:textId="23A278C9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5BF6DF6B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Τζάκρη Θεοδώρα</w:t>
      </w:r>
    </w:p>
    <w:p w14:paraId="28E6022F" w14:textId="61E78FDB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1AEE97A6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Τζανακόπουλος Δημήτρης</w:t>
      </w:r>
    </w:p>
    <w:p w14:paraId="4E3C7539" w14:textId="36627FDE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0069F536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Τζούφη Μερόπη</w:t>
      </w:r>
    </w:p>
    <w:p w14:paraId="7BF0C280" w14:textId="375B9D92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5E6296F2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Τσακαλώτος Ευκλείδης</w:t>
      </w:r>
    </w:p>
    <w:p w14:paraId="0745A01A" w14:textId="46AAC887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151BC54A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Φερχάτ Οζγκιούρ</w:t>
      </w:r>
    </w:p>
    <w:p w14:paraId="02E3E9AC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7C880B40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Φωτίου Θεανώ</w:t>
      </w:r>
    </w:p>
    <w:p w14:paraId="0A24970F" w14:textId="51D80EA1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38C3C7C8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Χαρίτσης Αλέξης</w:t>
      </w:r>
    </w:p>
    <w:p w14:paraId="49D41960" w14:textId="270AC72B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68DE49EB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Χρηστίδου Ραλλία</w:t>
      </w:r>
    </w:p>
    <w:p w14:paraId="32C6B89A" w14:textId="26E40813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0CA4CBEF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Ψυχογιός Γιώργος</w:t>
      </w:r>
    </w:p>
    <w:p w14:paraId="29303717" w14:textId="7C15E7B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39BE27BA" w14:textId="77777777" w:rsidR="00F16CA2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  <w:r w:rsidRPr="008805C6">
        <w:rPr>
          <w:rFonts w:ascii="Arial" w:hAnsi="Arial" w:cs="Arial"/>
          <w:b/>
          <w:sz w:val="24"/>
          <w:szCs w:val="24"/>
        </w:rPr>
        <w:t>Τσίπρας Αλέξης</w:t>
      </w:r>
    </w:p>
    <w:p w14:paraId="4F06D127" w14:textId="790EAF74" w:rsidR="00F16CA2" w:rsidRPr="008805C6" w:rsidRDefault="00F16CA2" w:rsidP="00F16CA2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p w14:paraId="5F90AF88" w14:textId="77777777" w:rsidR="008805C6" w:rsidRPr="008805C6" w:rsidRDefault="008805C6" w:rsidP="008805C6">
      <w:pPr>
        <w:spacing w:after="0" w:line="480" w:lineRule="auto"/>
        <w:ind w:firstLine="562"/>
        <w:jc w:val="center"/>
        <w:rPr>
          <w:rFonts w:ascii="Arial" w:hAnsi="Arial" w:cs="Arial"/>
          <w:b/>
          <w:sz w:val="24"/>
          <w:szCs w:val="24"/>
        </w:rPr>
      </w:pPr>
    </w:p>
    <w:sectPr w:rsidR="008805C6" w:rsidRPr="00880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6927" w14:textId="77777777" w:rsidR="00242C2A" w:rsidRDefault="00242C2A" w:rsidP="008805C6">
      <w:pPr>
        <w:spacing w:after="0" w:line="240" w:lineRule="auto"/>
      </w:pPr>
      <w:r>
        <w:separator/>
      </w:r>
    </w:p>
  </w:endnote>
  <w:endnote w:type="continuationSeparator" w:id="0">
    <w:p w14:paraId="108FA73D" w14:textId="77777777" w:rsidR="00242C2A" w:rsidRDefault="00242C2A" w:rsidP="0088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ECCC" w14:textId="77777777" w:rsidR="008805C6" w:rsidRDefault="008805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509325"/>
      <w:docPartObj>
        <w:docPartGallery w:val="Page Numbers (Bottom of Page)"/>
        <w:docPartUnique/>
      </w:docPartObj>
    </w:sdtPr>
    <w:sdtEndPr/>
    <w:sdtContent>
      <w:p w14:paraId="36BB0FC3" w14:textId="7453E582" w:rsidR="008805C6" w:rsidRDefault="008805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09">
          <w:rPr>
            <w:noProof/>
          </w:rPr>
          <w:t>8</w:t>
        </w:r>
        <w:r>
          <w:fldChar w:fldCharType="end"/>
        </w:r>
      </w:p>
    </w:sdtContent>
  </w:sdt>
  <w:p w14:paraId="263AD3C1" w14:textId="77777777" w:rsidR="008805C6" w:rsidRDefault="008805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853B" w14:textId="77777777" w:rsidR="008805C6" w:rsidRDefault="008805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D612" w14:textId="77777777" w:rsidR="00242C2A" w:rsidRDefault="00242C2A" w:rsidP="008805C6">
      <w:pPr>
        <w:spacing w:after="0" w:line="240" w:lineRule="auto"/>
      </w:pPr>
      <w:r>
        <w:separator/>
      </w:r>
    </w:p>
  </w:footnote>
  <w:footnote w:type="continuationSeparator" w:id="0">
    <w:p w14:paraId="42892924" w14:textId="77777777" w:rsidR="00242C2A" w:rsidRDefault="00242C2A" w:rsidP="0088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C97C" w14:textId="77777777" w:rsidR="008805C6" w:rsidRDefault="008805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D869" w14:textId="77777777" w:rsidR="008805C6" w:rsidRDefault="008805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D747" w14:textId="77777777" w:rsidR="008805C6" w:rsidRDefault="008805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81"/>
    <w:rsid w:val="00043A1D"/>
    <w:rsid w:val="00114B54"/>
    <w:rsid w:val="00116709"/>
    <w:rsid w:val="00170682"/>
    <w:rsid w:val="00242C2A"/>
    <w:rsid w:val="002F2B67"/>
    <w:rsid w:val="003B2820"/>
    <w:rsid w:val="00440B0C"/>
    <w:rsid w:val="004647F0"/>
    <w:rsid w:val="005C29DF"/>
    <w:rsid w:val="006D34B3"/>
    <w:rsid w:val="007D5164"/>
    <w:rsid w:val="00874381"/>
    <w:rsid w:val="008805C6"/>
    <w:rsid w:val="00983AE2"/>
    <w:rsid w:val="0098605C"/>
    <w:rsid w:val="00996B17"/>
    <w:rsid w:val="009D6C6B"/>
    <w:rsid w:val="00AE7A86"/>
    <w:rsid w:val="00AF2CC2"/>
    <w:rsid w:val="00B66D33"/>
    <w:rsid w:val="00B81A49"/>
    <w:rsid w:val="00C638CA"/>
    <w:rsid w:val="00CA3B25"/>
    <w:rsid w:val="00D77CE7"/>
    <w:rsid w:val="00D83C91"/>
    <w:rsid w:val="00E83CF8"/>
    <w:rsid w:val="00E97AA5"/>
    <w:rsid w:val="00EF5A80"/>
    <w:rsid w:val="00F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427"/>
  <w15:chartTrackingRefBased/>
  <w15:docId w15:val="{2F931EC1-33BD-4B53-BBC4-1141C61D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81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440B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40B0C"/>
    <w:rPr>
      <w:rFonts w:ascii="Consolas" w:hAnsi="Consolas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8805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805C6"/>
  </w:style>
  <w:style w:type="paragraph" w:styleId="a5">
    <w:name w:val="footer"/>
    <w:basedOn w:val="a"/>
    <w:link w:val="Char0"/>
    <w:uiPriority w:val="99"/>
    <w:unhideWhenUsed/>
    <w:rsid w:val="008805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8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60A5-1A5E-4015-9CC9-575A0813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akritas kaidatzis</dc:creator>
  <cp:keywords/>
  <dc:description/>
  <cp:lastModifiedBy>Γιατίλη Αιμιλία</cp:lastModifiedBy>
  <cp:revision>4</cp:revision>
  <dcterms:created xsi:type="dcterms:W3CDTF">2023-08-31T15:15:00Z</dcterms:created>
  <dcterms:modified xsi:type="dcterms:W3CDTF">2023-08-31T15:25:00Z</dcterms:modified>
</cp:coreProperties>
</file>