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pPr>
      <w:r>
        <w:rPr>
          <w:rFonts w:cs="Arial" w:ascii="Arial" w:hAnsi="Arial"/>
          <w:b/>
          <w:bCs/>
          <w:sz w:val="22"/>
          <w:szCs w:val="22"/>
          <w:lang w:val="el-GR"/>
        </w:rPr>
        <w:t>Ε. ΑΝΑΛΥΤΙΚΗ ΤΕΚΜΗΡΙΩΣΗ</w:t>
      </w:r>
    </w:p>
    <w:p>
      <w:pPr>
        <w:pStyle w:val="Normal"/>
        <w:jc w:val="both"/>
        <w:rPr>
          <w:rFonts w:ascii="Arial" w:hAnsi="Arial" w:cs="Arial"/>
          <w:b/>
          <w:b/>
          <w:bCs/>
          <w:sz w:val="22"/>
          <w:szCs w:val="22"/>
          <w:lang w:val="el-GR"/>
        </w:rPr>
      </w:pPr>
      <w:r>
        <w:rPr>
          <w:rFonts w:cs="Arial" w:ascii="Arial" w:hAnsi="Arial"/>
          <w:b/>
          <w:bCs/>
          <w:sz w:val="22"/>
          <w:szCs w:val="22"/>
          <w:lang w:val="el-GR"/>
        </w:rPr>
      </w:r>
    </w:p>
    <w:p>
      <w:pPr>
        <w:pStyle w:val="Normal"/>
        <w:rPr>
          <w:rFonts w:ascii="Arial" w:hAnsi="Arial" w:cs="Arial"/>
          <w:b/>
          <w:b/>
          <w:bCs/>
          <w:sz w:val="22"/>
          <w:szCs w:val="22"/>
          <w:lang w:val="el-GR"/>
        </w:rPr>
      </w:pPr>
      <w:r>
        <w:rPr>
          <w:rFonts w:cs="Arial" w:ascii="Arial" w:hAnsi="Arial"/>
          <w:b/>
          <w:bCs/>
          <w:sz w:val="22"/>
          <w:szCs w:val="22"/>
          <w:lang w:val="el-GR"/>
        </w:rPr>
        <w:t>1. Ανώτατα όρια δαπανών κρατικού προϋπολογισμού 2019 &amp; 2020 (προβλέψεις ΓΛΚ)</w:t>
      </w:r>
    </w:p>
    <w:p>
      <w:pPr>
        <w:pStyle w:val="Normal"/>
        <w:jc w:val="center"/>
        <w:rPr>
          <w:rFonts w:ascii="Arial" w:hAnsi="Arial" w:cs="Arial"/>
          <w:b/>
          <w:b/>
          <w:bCs/>
          <w:sz w:val="22"/>
          <w:szCs w:val="22"/>
          <w:lang w:val="el-GR"/>
        </w:rPr>
      </w:pPr>
      <w:r>
        <w:rPr>
          <w:rFonts w:cs="Arial" w:ascii="Arial" w:hAnsi="Arial"/>
          <w:b/>
          <w:bCs/>
          <w:sz w:val="22"/>
          <w:szCs w:val="22"/>
          <w:lang w:val="el-GR"/>
        </w:rPr>
      </w:r>
    </w:p>
    <w:p>
      <w:pPr>
        <w:pStyle w:val="Normal"/>
        <w:jc w:val="center"/>
        <w:rPr>
          <w:rFonts w:ascii="Arial" w:hAnsi="Arial" w:cs="Arial"/>
          <w:sz w:val="22"/>
          <w:szCs w:val="22"/>
          <w:lang w:val="el-GR"/>
        </w:rPr>
      </w:pPr>
      <w:r>
        <w:rPr/>
        <w:drawing>
          <wp:inline distT="0" distB="635" distL="0" distR="0">
            <wp:extent cx="5727700" cy="6882765"/>
            <wp:effectExtent l="0" t="0" r="0" b="0"/>
            <wp:docPr id="1"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
                    <pic:cNvPicPr>
                      <a:picLocks noChangeAspect="1" noChangeArrowheads="1"/>
                    </pic:cNvPicPr>
                  </pic:nvPicPr>
                  <pic:blipFill>
                    <a:blip r:embed="rId2"/>
                    <a:stretch>
                      <a:fillRect/>
                    </a:stretch>
                  </pic:blipFill>
                  <pic:spPr bwMode="auto">
                    <a:xfrm>
                      <a:off x="0" y="0"/>
                      <a:ext cx="5727700" cy="6882765"/>
                    </a:xfrm>
                    <a:prstGeom prst="rect">
                      <a:avLst/>
                    </a:prstGeom>
                  </pic:spPr>
                </pic:pic>
              </a:graphicData>
            </a:graphic>
          </wp:inline>
        </w:drawing>
      </w:r>
    </w:p>
    <w:p>
      <w:pPr>
        <w:pStyle w:val="Normal"/>
        <w:jc w:val="center"/>
        <w:rPr>
          <w:rFonts w:ascii="Arial" w:hAnsi="Arial" w:cs="Arial"/>
          <w:b/>
          <w:b/>
          <w:bCs/>
          <w:sz w:val="22"/>
          <w:szCs w:val="22"/>
          <w:lang w:val="el-GR"/>
        </w:rPr>
      </w:pPr>
      <w:r>
        <w:rPr>
          <w:rFonts w:cs="Arial" w:ascii="Arial" w:hAnsi="Arial"/>
          <w:b/>
          <w:bCs/>
          <w:sz w:val="22"/>
          <w:szCs w:val="22"/>
          <w:lang w:val="el-GR"/>
        </w:rPr>
      </w:r>
    </w:p>
    <w:p>
      <w:pPr>
        <w:pStyle w:val="Normal"/>
        <w:jc w:val="center"/>
        <w:rPr>
          <w:rFonts w:ascii="Arial" w:hAnsi="Arial" w:cs="Arial"/>
          <w:b/>
          <w:b/>
          <w:bCs/>
          <w:sz w:val="22"/>
          <w:szCs w:val="22"/>
          <w:lang w:val="el-GR"/>
        </w:rPr>
      </w:pPr>
      <w:r>
        <w:rPr>
          <w:rFonts w:cs="Arial" w:ascii="Arial" w:hAnsi="Arial"/>
          <w:b/>
          <w:bCs/>
          <w:sz w:val="22"/>
          <w:szCs w:val="22"/>
          <w:lang w:val="el-GR"/>
        </w:rPr>
      </w:r>
    </w:p>
    <w:p>
      <w:pPr>
        <w:pStyle w:val="Normal"/>
        <w:jc w:val="center"/>
        <w:rPr>
          <w:rFonts w:ascii="Arial" w:hAnsi="Arial" w:cs="Arial"/>
          <w:b/>
          <w:b/>
          <w:bCs/>
          <w:sz w:val="22"/>
          <w:szCs w:val="22"/>
          <w:lang w:val="el-GR"/>
        </w:rPr>
      </w:pPr>
      <w:r>
        <w:rPr>
          <w:rFonts w:cs="Arial" w:ascii="Arial" w:hAnsi="Arial"/>
          <w:b/>
          <w:bCs/>
          <w:sz w:val="22"/>
          <w:szCs w:val="22"/>
          <w:lang w:val="el-GR"/>
        </w:rPr>
      </w:r>
    </w:p>
    <w:p>
      <w:pPr>
        <w:pStyle w:val="Normal"/>
        <w:jc w:val="center"/>
        <w:rPr>
          <w:rFonts w:ascii="Arial" w:hAnsi="Arial" w:cs="Arial"/>
          <w:b/>
          <w:b/>
          <w:bCs/>
          <w:sz w:val="22"/>
          <w:szCs w:val="22"/>
          <w:lang w:val="el-GR"/>
        </w:rPr>
      </w:pPr>
      <w:r>
        <w:rPr>
          <w:rFonts w:cs="Arial" w:ascii="Arial" w:hAnsi="Arial"/>
          <w:b/>
          <w:bCs/>
          <w:sz w:val="22"/>
          <w:szCs w:val="22"/>
          <w:lang w:val="el-GR"/>
        </w:rPr>
      </w:r>
    </w:p>
    <w:p>
      <w:pPr>
        <w:pStyle w:val="Normal"/>
        <w:jc w:val="center"/>
        <w:rPr>
          <w:rFonts w:ascii="Arial" w:hAnsi="Arial" w:cs="Arial"/>
          <w:b/>
          <w:b/>
          <w:bCs/>
          <w:sz w:val="22"/>
          <w:szCs w:val="22"/>
          <w:lang w:val="el-GR"/>
        </w:rPr>
      </w:pPr>
      <w:r>
        <w:rPr>
          <w:rFonts w:cs="Arial" w:ascii="Arial" w:hAnsi="Arial"/>
          <w:b/>
          <w:bCs/>
          <w:sz w:val="22"/>
          <w:szCs w:val="22"/>
          <w:lang w:val="el-GR"/>
        </w:rPr>
      </w:r>
    </w:p>
    <w:p>
      <w:pPr>
        <w:pStyle w:val="Normal"/>
        <w:jc w:val="center"/>
        <w:rPr>
          <w:rFonts w:ascii="Arial" w:hAnsi="Arial" w:cs="Arial"/>
          <w:b/>
          <w:b/>
          <w:bCs/>
          <w:sz w:val="22"/>
          <w:szCs w:val="22"/>
          <w:lang w:val="el-GR"/>
        </w:rPr>
      </w:pPr>
      <w:r>
        <w:rPr>
          <w:rFonts w:cs="Arial" w:ascii="Arial" w:hAnsi="Arial"/>
          <w:b/>
          <w:bCs/>
          <w:sz w:val="22"/>
          <w:szCs w:val="22"/>
          <w:lang w:val="el-GR"/>
        </w:rPr>
      </w:r>
    </w:p>
    <w:p>
      <w:pPr>
        <w:pStyle w:val="Normal"/>
        <w:jc w:val="center"/>
        <w:rPr>
          <w:rFonts w:ascii="Arial" w:hAnsi="Arial" w:cs="Arial"/>
          <w:b/>
          <w:b/>
          <w:bCs/>
          <w:sz w:val="22"/>
          <w:szCs w:val="22"/>
          <w:lang w:val="el-GR"/>
        </w:rPr>
      </w:pPr>
      <w:r>
        <w:rPr>
          <w:rFonts w:cs="Arial" w:ascii="Arial" w:hAnsi="Arial"/>
          <w:b/>
          <w:bCs/>
          <w:sz w:val="22"/>
          <w:szCs w:val="22"/>
          <w:lang w:val="el-GR"/>
        </w:rPr>
      </w:r>
      <w:bookmarkStart w:id="0" w:name="_GoBack"/>
      <w:bookmarkStart w:id="1" w:name="_GoBack"/>
      <w:bookmarkEnd w:id="1"/>
    </w:p>
    <w:p>
      <w:pPr>
        <w:pStyle w:val="Normal"/>
        <w:rPr>
          <w:rFonts w:ascii="Arial" w:hAnsi="Arial" w:cs="Arial"/>
          <w:b/>
          <w:b/>
          <w:bCs/>
          <w:sz w:val="22"/>
          <w:szCs w:val="22"/>
          <w:lang w:val="el-GR"/>
        </w:rPr>
      </w:pPr>
      <w:r>
        <w:rPr>
          <w:rFonts w:cs="Arial" w:ascii="Arial" w:hAnsi="Arial"/>
          <w:b/>
          <w:bCs/>
          <w:sz w:val="22"/>
          <w:szCs w:val="22"/>
          <w:lang w:val="el-GR"/>
        </w:rPr>
        <w:t>2. Παραποίηση στοιχείων στον προϋπολογισμό των εποπτευόμενων φορέων</w:t>
      </w:r>
    </w:p>
    <w:p>
      <w:pPr>
        <w:pStyle w:val="Normal"/>
        <w:jc w:val="center"/>
        <w:rPr>
          <w:rFonts w:ascii="Arial" w:hAnsi="Arial" w:cs="Arial"/>
          <w:b/>
          <w:b/>
          <w:bCs/>
          <w:sz w:val="22"/>
          <w:szCs w:val="22"/>
          <w:lang w:val="el-GR"/>
        </w:rPr>
      </w:pPr>
      <w:r>
        <w:rPr>
          <w:rFonts w:cs="Arial" w:ascii="Arial" w:hAnsi="Arial"/>
          <w:b/>
          <w:bCs/>
          <w:sz w:val="22"/>
          <w:szCs w:val="22"/>
          <w:lang w:val="el-GR"/>
        </w:rPr>
      </w:r>
    </w:p>
    <w:p>
      <w:pPr>
        <w:pStyle w:val="Normal"/>
        <w:jc w:val="both"/>
        <w:rPr>
          <w:rFonts w:ascii="Arial" w:hAnsi="Arial" w:cs="Arial"/>
          <w:sz w:val="22"/>
          <w:szCs w:val="22"/>
          <w:lang w:val="el-GR"/>
        </w:rPr>
      </w:pPr>
      <w:r>
        <w:rPr>
          <w:rFonts w:cs="Arial" w:ascii="Arial" w:hAnsi="Arial"/>
          <w:sz w:val="22"/>
          <w:szCs w:val="22"/>
          <w:lang w:val="el-GR"/>
        </w:rPr>
        <w:t>Το ΥΠΑΙΘ επιχειρεί παραποίηση στοιχείων, ακόμη και για το αμελητέο ποσό των 9 εκατ. (0.018% του προϋπολογισμού). Κατηγορεί το ΣΥΡΙΖΑ ότι αντί εξοικονόμηση 37 εκατ. ευρώ στον προϋπολογισμό των Εποπτευόμενων Φορέων, προέβλεψε εξοικονόμηση 46 εκατ. ευρώ. Όμως οι φωστήρες του ΥΠΑΙΘ δε διάβασαν την αριστερή στήλη στους πρόχειρους πίνακες που πρόχειρα παρέθεσαν, όπου φαίνεται ότι ο τακτικός προϋπολογισμός είναι αυξημένος κατά 26.1 εκατ. € (από 393 σε 419). Συνεπώς, επί αυξημένου προϋπολογισμού είναι λογικό να επιτυγχάνεται μεγαλύτερο δημοσιονομικό αποτέλεσμα. Τόσο απλά!</w:t>
      </w:r>
    </w:p>
    <w:p>
      <w:pPr>
        <w:pStyle w:val="Normal"/>
        <w:jc w:val="both"/>
        <w:rPr>
          <w:rFonts w:ascii="Arial" w:hAnsi="Arial" w:cs="Arial"/>
          <w:sz w:val="22"/>
          <w:szCs w:val="22"/>
          <w:lang w:val="el-GR"/>
        </w:rPr>
      </w:pPr>
      <w:r>
        <w:rPr>
          <w:rFonts w:cs="Arial" w:ascii="Arial" w:hAnsi="Arial"/>
          <w:sz w:val="22"/>
          <w:szCs w:val="22"/>
          <w:lang w:val="el-GR"/>
        </w:rPr>
      </w:r>
    </w:p>
    <w:p>
      <w:pPr>
        <w:pStyle w:val="Normal"/>
        <w:jc w:val="center"/>
        <w:rPr>
          <w:rFonts w:ascii="Arial" w:hAnsi="Arial" w:cs="Arial"/>
          <w:sz w:val="22"/>
          <w:szCs w:val="22"/>
          <w:lang w:val="el-GR"/>
        </w:rPr>
      </w:pPr>
      <w:r>
        <w:rPr/>
        <w:drawing>
          <wp:inline distT="0" distB="1270" distL="0" distR="0">
            <wp:extent cx="4324350" cy="331343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rcRect l="0" t="0" r="0" b="31316"/>
                    <a:stretch>
                      <a:fillRect/>
                    </a:stretch>
                  </pic:blipFill>
                  <pic:spPr bwMode="auto">
                    <a:xfrm>
                      <a:off x="0" y="0"/>
                      <a:ext cx="4324350" cy="3313430"/>
                    </a:xfrm>
                    <a:prstGeom prst="rect">
                      <a:avLst/>
                    </a:prstGeom>
                  </pic:spPr>
                </pic:pic>
              </a:graphicData>
            </a:graphic>
          </wp:inline>
        </w:drawing>
      </w:r>
    </w:p>
    <w:p>
      <w:pPr>
        <w:pStyle w:val="Normal"/>
        <w:jc w:val="center"/>
        <w:rPr>
          <w:rFonts w:ascii="Arial" w:hAnsi="Arial" w:cs="Arial"/>
          <w:sz w:val="22"/>
          <w:szCs w:val="22"/>
          <w:lang w:val="el-GR"/>
        </w:rPr>
      </w:pPr>
      <w:r>
        <w:rPr>
          <w:rFonts w:cs="Arial" w:ascii="Arial" w:hAnsi="Arial"/>
          <w:sz w:val="22"/>
          <w:szCs w:val="22"/>
          <w:lang w:val="el-GR"/>
        </w:rPr>
      </w:r>
    </w:p>
    <w:p>
      <w:pPr>
        <w:pStyle w:val="Normal"/>
        <w:jc w:val="center"/>
        <w:rPr>
          <w:rFonts w:ascii="Arial" w:hAnsi="Arial" w:cs="Arial"/>
          <w:sz w:val="22"/>
          <w:szCs w:val="22"/>
          <w:lang w:val="el-GR"/>
        </w:rPr>
      </w:pPr>
      <w:r>
        <w:rPr/>
        <mc:AlternateContent>
          <mc:Choice Requires="wps">
            <w:drawing>
              <wp:inline distT="0" distB="0" distL="0" distR="0">
                <wp:extent cx="4305300" cy="3580130"/>
                <wp:effectExtent l="0" t="0" r="635" b="2540"/>
                <wp:docPr id="3" name="ΠΡΟΥΠΟΛΟΓΙΣΜΟΣ_2019.png"/>
                <a:graphic xmlns:a="http://schemas.openxmlformats.org/drawingml/2006/main">
                  <a:graphicData uri="http://schemas.openxmlformats.org/drawingml/2006/picture">
                    <pic:pic xmlns:pic="http://schemas.openxmlformats.org/drawingml/2006/picture">
                      <pic:nvPicPr>
                        <pic:cNvPr id="0" name="ΠΡΟΥΠΟΛΟΓΙΣΜΟΣ_2019.png" descr=""/>
                        <pic:cNvPicPr/>
                      </pic:nvPicPr>
                      <pic:blipFill>
                        <a:blip r:embed="rId4">
                          <a:extLst>
                            <a:ext uri="{BEBA8EAE-BF5A-486C-A8C5-ECC9F3942E4B}">
                              <a14:imgProps xmlns:a14="http://schemas.microsoft.com/office/drawing/2010/main">
                                <a14:imgLayer r:embed="">
                                  <a14:imgEffect>
                                    <a14:sharpenSoften amount="25000"/>
                                  </a14:imgEffect>
                                </a14:imgLayer>
                              </a14:imgProps>
                            </a:ext>
                          </a:extLst>
                        </a:blip>
                        <a:srcRect l="0" t="0" r="0" b="25241"/>
                        <a:stretch/>
                      </pic:blipFill>
                      <pic:spPr>
                        <a:xfrm>
                          <a:off x="0" y="0"/>
                          <a:ext cx="4304520" cy="357948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ΠΡΟΥΠΟΛΟΓΙΣΜΟΣ_2019.png" stroked="f" style="position:absolute;margin-left:0pt;margin-top:-281.9pt;width:338.9pt;height:281.8pt;mso-position-vertical:top" type="shapetype_75">
                <v:imagedata r:id="rId4" o:detectmouseclick="t"/>
                <w10:wrap type="none"/>
                <v:stroke color="#3465a4" joinstyle="round" endcap="flat"/>
              </v:shape>
            </w:pict>
          </mc:Fallback>
        </mc:AlternateContent>
      </w:r>
    </w:p>
    <w:p>
      <w:pPr>
        <w:pStyle w:val="Normal"/>
        <w:rPr>
          <w:rFonts w:ascii="Arial" w:hAnsi="Arial" w:cs="Arial"/>
          <w:b/>
          <w:b/>
          <w:bCs/>
          <w:sz w:val="22"/>
          <w:szCs w:val="22"/>
          <w:lang w:val="el-GR"/>
        </w:rPr>
      </w:pPr>
      <w:r>
        <w:rPr>
          <w:rFonts w:cs="Arial" w:ascii="Arial" w:hAnsi="Arial"/>
          <w:b/>
          <w:bCs/>
          <w:sz w:val="22"/>
          <w:szCs w:val="22"/>
          <w:lang w:val="el-GR"/>
        </w:rPr>
        <w:t>3. Προϋπολογισμός Παιδείας 2013-2019 (δις €)</w:t>
      </w:r>
    </w:p>
    <w:p>
      <w:pPr>
        <w:pStyle w:val="Normal"/>
        <w:rPr>
          <w:rFonts w:ascii="Arial" w:hAnsi="Arial" w:cs="Arial"/>
          <w:sz w:val="22"/>
          <w:szCs w:val="22"/>
          <w:lang w:val="el-GR"/>
        </w:rPr>
      </w:pPr>
      <w:r>
        <w:rPr>
          <w:rFonts w:cs="Arial" w:ascii="Arial" w:hAnsi="Arial"/>
          <w:sz w:val="22"/>
          <w:szCs w:val="22"/>
          <w:lang w:val="el-GR"/>
        </w:rPr>
      </w:r>
    </w:p>
    <w:tbl>
      <w:tblPr>
        <w:tblStyle w:val="GridTableLight"/>
        <w:tblW w:w="5000" w:type="pct"/>
        <w:jc w:val="center"/>
        <w:tblInd w:w="0" w:type="dxa"/>
        <w:tblCellMar>
          <w:top w:w="0" w:type="dxa"/>
          <w:left w:w="0" w:type="dxa"/>
          <w:bottom w:w="0" w:type="dxa"/>
          <w:right w:w="0" w:type="dxa"/>
        </w:tblCellMar>
        <w:tblLook w:val="04a0"/>
      </w:tblPr>
      <w:tblGrid>
        <w:gridCol w:w="779"/>
        <w:gridCol w:w="1076"/>
        <w:gridCol w:w="1075"/>
        <w:gridCol w:w="1075"/>
        <w:gridCol w:w="1074"/>
        <w:gridCol w:w="1075"/>
        <w:gridCol w:w="1075"/>
        <w:gridCol w:w="1076"/>
      </w:tblGrid>
      <w:tr>
        <w:trPr>
          <w:trHeight w:val="400" w:hRule="atLeast"/>
        </w:trPr>
        <w:tc>
          <w:tcPr>
            <w:tcW w:w="779" w:type="dxa"/>
            <w:tcBorders/>
            <w:shd w:fill="auto" w:val="clear"/>
            <w:vAlign w:val="center"/>
          </w:tcPr>
          <w:p>
            <w:pPr>
              <w:pStyle w:val="Normal"/>
              <w:spacing w:lineRule="auto" w:line="240" w:before="0" w:after="0"/>
              <w:jc w:val="center"/>
              <w:rPr>
                <w:rFonts w:ascii="Arial" w:hAnsi="Arial" w:eastAsia="Arial Unicode MS" w:cs="Arial"/>
                <w:sz w:val="22"/>
                <w:szCs w:val="22"/>
                <w:lang w:val="el-GR"/>
              </w:rPr>
            </w:pPr>
            <w:r>
              <w:rPr>
                <w:rFonts w:eastAsia="Arial Unicode MS" w:cs="Arial" w:ascii="Arial" w:hAnsi="Arial"/>
                <w:sz w:val="22"/>
                <w:szCs w:val="22"/>
                <w:lang w:val="el-GR"/>
              </w:rPr>
            </w:r>
          </w:p>
        </w:tc>
        <w:tc>
          <w:tcPr>
            <w:tcW w:w="1076" w:type="dxa"/>
            <w:tcBorders/>
            <w:shd w:fill="auto" w:val="clear"/>
            <w:vAlign w:val="center"/>
          </w:tcPr>
          <w:p>
            <w:pPr>
              <w:pStyle w:val="Normal"/>
              <w:spacing w:lineRule="auto" w:line="240" w:before="0" w:after="0"/>
              <w:jc w:val="center"/>
              <w:rPr>
                <w:rFonts w:ascii="Arial" w:hAnsi="Arial" w:cs="Arial"/>
                <w:b/>
                <w:b/>
                <w:bCs/>
                <w:sz w:val="22"/>
                <w:szCs w:val="22"/>
              </w:rPr>
            </w:pPr>
            <w:r>
              <w:rPr>
                <w:rFonts w:eastAsia="Arial Unicode MS" w:cs="Arial" w:ascii="Arial" w:hAnsi="Arial"/>
                <w:b/>
                <w:bCs/>
                <w:sz w:val="22"/>
                <w:szCs w:val="22"/>
                <w:lang w:val="en-GB"/>
              </w:rPr>
              <w:t>2013</w:t>
            </w:r>
          </w:p>
        </w:tc>
        <w:tc>
          <w:tcPr>
            <w:tcW w:w="1075" w:type="dxa"/>
            <w:tcBorders/>
            <w:shd w:fill="auto" w:val="clear"/>
            <w:vAlign w:val="center"/>
          </w:tcPr>
          <w:p>
            <w:pPr>
              <w:pStyle w:val="Normal"/>
              <w:spacing w:lineRule="auto" w:line="240" w:before="0" w:after="0"/>
              <w:jc w:val="center"/>
              <w:rPr>
                <w:rFonts w:ascii="Arial" w:hAnsi="Arial" w:cs="Arial"/>
                <w:b/>
                <w:b/>
                <w:bCs/>
                <w:sz w:val="22"/>
                <w:szCs w:val="22"/>
              </w:rPr>
            </w:pPr>
            <w:r>
              <w:rPr>
                <w:rFonts w:eastAsia="Arial Unicode MS" w:cs="Arial" w:ascii="Arial" w:hAnsi="Arial"/>
                <w:b/>
                <w:bCs/>
                <w:sz w:val="22"/>
                <w:szCs w:val="22"/>
                <w:lang w:val="en-GB"/>
              </w:rPr>
              <w:t>2014</w:t>
            </w:r>
          </w:p>
        </w:tc>
        <w:tc>
          <w:tcPr>
            <w:tcW w:w="1075" w:type="dxa"/>
            <w:tcBorders/>
            <w:shd w:fill="auto" w:val="clear"/>
            <w:vAlign w:val="center"/>
          </w:tcPr>
          <w:p>
            <w:pPr>
              <w:pStyle w:val="Normal"/>
              <w:spacing w:lineRule="auto" w:line="240" w:before="0" w:after="0"/>
              <w:jc w:val="center"/>
              <w:rPr>
                <w:rFonts w:ascii="Arial" w:hAnsi="Arial" w:cs="Arial"/>
                <w:b/>
                <w:b/>
                <w:bCs/>
                <w:sz w:val="22"/>
                <w:szCs w:val="22"/>
              </w:rPr>
            </w:pPr>
            <w:r>
              <w:rPr>
                <w:rFonts w:eastAsia="Arial Unicode MS" w:cs="Arial" w:ascii="Arial" w:hAnsi="Arial"/>
                <w:b/>
                <w:bCs/>
                <w:sz w:val="22"/>
                <w:szCs w:val="22"/>
                <w:lang w:val="en-GB"/>
              </w:rPr>
              <w:t>2015</w:t>
            </w:r>
          </w:p>
        </w:tc>
        <w:tc>
          <w:tcPr>
            <w:tcW w:w="1074" w:type="dxa"/>
            <w:tcBorders/>
            <w:shd w:fill="auto" w:val="clear"/>
            <w:vAlign w:val="center"/>
          </w:tcPr>
          <w:p>
            <w:pPr>
              <w:pStyle w:val="Normal"/>
              <w:spacing w:lineRule="auto" w:line="240" w:before="0" w:after="0"/>
              <w:jc w:val="center"/>
              <w:rPr>
                <w:rFonts w:ascii="Arial" w:hAnsi="Arial" w:cs="Arial"/>
                <w:b/>
                <w:b/>
                <w:bCs/>
                <w:sz w:val="22"/>
                <w:szCs w:val="22"/>
              </w:rPr>
            </w:pPr>
            <w:r>
              <w:rPr>
                <w:rFonts w:eastAsia="Arial Unicode MS" w:cs="Arial" w:ascii="Arial" w:hAnsi="Arial"/>
                <w:b/>
                <w:bCs/>
                <w:sz w:val="22"/>
                <w:szCs w:val="22"/>
                <w:lang w:val="en-GB"/>
              </w:rPr>
              <w:t>2016</w:t>
            </w:r>
          </w:p>
        </w:tc>
        <w:tc>
          <w:tcPr>
            <w:tcW w:w="1075" w:type="dxa"/>
            <w:tcBorders/>
            <w:shd w:fill="auto" w:val="clear"/>
            <w:vAlign w:val="center"/>
          </w:tcPr>
          <w:p>
            <w:pPr>
              <w:pStyle w:val="Normal"/>
              <w:spacing w:lineRule="auto" w:line="240" w:before="0" w:after="0"/>
              <w:jc w:val="center"/>
              <w:rPr>
                <w:rFonts w:ascii="Arial" w:hAnsi="Arial" w:cs="Arial"/>
                <w:b/>
                <w:b/>
                <w:bCs/>
                <w:sz w:val="22"/>
                <w:szCs w:val="22"/>
              </w:rPr>
            </w:pPr>
            <w:r>
              <w:rPr>
                <w:rFonts w:eastAsia="Arial Unicode MS" w:cs="Arial" w:ascii="Arial" w:hAnsi="Arial"/>
                <w:b/>
                <w:bCs/>
                <w:sz w:val="22"/>
                <w:szCs w:val="22"/>
                <w:lang w:val="en-GB"/>
              </w:rPr>
              <w:t>2017</w:t>
            </w:r>
          </w:p>
        </w:tc>
        <w:tc>
          <w:tcPr>
            <w:tcW w:w="1075" w:type="dxa"/>
            <w:tcBorders/>
            <w:shd w:fill="auto" w:val="clear"/>
            <w:vAlign w:val="center"/>
          </w:tcPr>
          <w:p>
            <w:pPr>
              <w:pStyle w:val="Normal"/>
              <w:spacing w:lineRule="auto" w:line="240" w:before="0" w:after="0"/>
              <w:jc w:val="center"/>
              <w:rPr>
                <w:rFonts w:ascii="Arial" w:hAnsi="Arial" w:cs="Arial"/>
                <w:b/>
                <w:b/>
                <w:bCs/>
                <w:sz w:val="22"/>
                <w:szCs w:val="22"/>
              </w:rPr>
            </w:pPr>
            <w:r>
              <w:rPr>
                <w:rFonts w:eastAsia="Arial Unicode MS" w:cs="Arial" w:ascii="Arial" w:hAnsi="Arial"/>
                <w:b/>
                <w:bCs/>
                <w:sz w:val="22"/>
                <w:szCs w:val="22"/>
                <w:lang w:val="en-GB"/>
              </w:rPr>
              <w:t>2018</w:t>
            </w:r>
          </w:p>
        </w:tc>
        <w:tc>
          <w:tcPr>
            <w:tcW w:w="1076" w:type="dxa"/>
            <w:tcBorders/>
            <w:shd w:fill="auto" w:val="clear"/>
            <w:vAlign w:val="center"/>
          </w:tcPr>
          <w:p>
            <w:pPr>
              <w:pStyle w:val="Normal"/>
              <w:spacing w:lineRule="auto" w:line="240" w:before="0" w:after="0"/>
              <w:jc w:val="center"/>
              <w:rPr>
                <w:rFonts w:ascii="Arial" w:hAnsi="Arial" w:cs="Arial"/>
                <w:b/>
                <w:b/>
                <w:bCs/>
                <w:sz w:val="22"/>
                <w:szCs w:val="22"/>
              </w:rPr>
            </w:pPr>
            <w:r>
              <w:rPr>
                <w:rFonts w:eastAsia="Arial Unicode MS" w:cs="Arial" w:ascii="Arial" w:hAnsi="Arial"/>
                <w:b/>
                <w:bCs/>
                <w:sz w:val="22"/>
                <w:szCs w:val="22"/>
                <w:lang w:val="en-GB"/>
              </w:rPr>
              <w:t>2019</w:t>
            </w:r>
          </w:p>
        </w:tc>
      </w:tr>
      <w:tr>
        <w:trPr>
          <w:trHeight w:val="400" w:hRule="atLeast"/>
        </w:trPr>
        <w:tc>
          <w:tcPr>
            <w:tcW w:w="779" w:type="dxa"/>
            <w:tcBorders/>
            <w:shd w:fill="auto" w:val="clear"/>
            <w:vAlign w:val="center"/>
          </w:tcPr>
          <w:p>
            <w:pPr>
              <w:pStyle w:val="Normal"/>
              <w:spacing w:lineRule="auto" w:line="240" w:before="0" w:after="0"/>
              <w:jc w:val="center"/>
              <w:rPr>
                <w:rFonts w:ascii="Arial" w:hAnsi="Arial" w:cs="Arial"/>
                <w:b/>
                <w:b/>
                <w:bCs/>
                <w:sz w:val="22"/>
                <w:szCs w:val="22"/>
                <w:lang w:val="el-GR"/>
              </w:rPr>
            </w:pPr>
            <w:r>
              <w:rPr>
                <w:rFonts w:eastAsia="Arial Unicode MS" w:cs="Arial" w:ascii="Arial" w:hAnsi="Arial"/>
                <w:b/>
                <w:bCs/>
                <w:sz w:val="22"/>
                <w:szCs w:val="22"/>
                <w:lang w:val="el-GR"/>
              </w:rPr>
              <w:t>Τακτικός</w:t>
            </w:r>
          </w:p>
        </w:tc>
        <w:tc>
          <w:tcPr>
            <w:tcW w:w="1076" w:type="dxa"/>
            <w:tcBorders/>
            <w:shd w:fill="auto" w:val="clear"/>
            <w:vAlign w:val="center"/>
          </w:tcPr>
          <w:p>
            <w:pPr>
              <w:pStyle w:val="Normal"/>
              <w:spacing w:lineRule="auto" w:line="240" w:before="0" w:after="0"/>
              <w:jc w:val="center"/>
              <w:rPr>
                <w:rFonts w:ascii="Arial" w:hAnsi="Arial" w:cs="Arial"/>
                <w:sz w:val="22"/>
                <w:szCs w:val="22"/>
              </w:rPr>
            </w:pPr>
            <w:r>
              <w:rPr>
                <w:rFonts w:eastAsia="Arial Unicode MS" w:cs="Arial" w:ascii="Arial" w:hAnsi="Arial"/>
                <w:sz w:val="22"/>
                <w:szCs w:val="22"/>
                <w:lang w:val="en-GB"/>
              </w:rPr>
              <w:t>4.996.533.000</w:t>
            </w:r>
          </w:p>
        </w:tc>
        <w:tc>
          <w:tcPr>
            <w:tcW w:w="1075" w:type="dxa"/>
            <w:tcBorders/>
            <w:shd w:fill="auto" w:val="clear"/>
            <w:vAlign w:val="center"/>
          </w:tcPr>
          <w:p>
            <w:pPr>
              <w:pStyle w:val="Normal"/>
              <w:spacing w:lineRule="auto" w:line="240" w:before="0" w:after="0"/>
              <w:jc w:val="center"/>
              <w:rPr>
                <w:rFonts w:ascii="Arial" w:hAnsi="Arial" w:cs="Arial"/>
                <w:sz w:val="22"/>
                <w:szCs w:val="22"/>
              </w:rPr>
            </w:pPr>
            <w:r>
              <w:rPr>
                <w:rFonts w:eastAsia="Arial Unicode MS" w:cs="Arial" w:ascii="Arial" w:hAnsi="Arial"/>
                <w:sz w:val="22"/>
                <w:szCs w:val="22"/>
                <w:lang w:val="en-GB"/>
              </w:rPr>
              <w:t>4.587.329.000</w:t>
            </w:r>
          </w:p>
        </w:tc>
        <w:tc>
          <w:tcPr>
            <w:tcW w:w="1075" w:type="dxa"/>
            <w:tcBorders/>
            <w:shd w:fill="auto" w:val="clear"/>
            <w:vAlign w:val="center"/>
          </w:tcPr>
          <w:p>
            <w:pPr>
              <w:pStyle w:val="Normal"/>
              <w:spacing w:lineRule="auto" w:line="240" w:before="0" w:after="0"/>
              <w:jc w:val="center"/>
              <w:rPr>
                <w:rFonts w:ascii="Arial" w:hAnsi="Arial" w:cs="Arial"/>
                <w:sz w:val="22"/>
                <w:szCs w:val="22"/>
              </w:rPr>
            </w:pPr>
            <w:r>
              <w:rPr>
                <w:rFonts w:eastAsia="Arial Unicode MS" w:cs="Arial" w:ascii="Arial" w:hAnsi="Arial"/>
                <w:sz w:val="22"/>
                <w:szCs w:val="22"/>
                <w:lang w:val="en-GB"/>
              </w:rPr>
              <w:t>4.331.000.000</w:t>
            </w:r>
          </w:p>
        </w:tc>
        <w:tc>
          <w:tcPr>
            <w:tcW w:w="1074" w:type="dxa"/>
            <w:tcBorders/>
            <w:shd w:fill="auto" w:val="clear"/>
            <w:vAlign w:val="center"/>
          </w:tcPr>
          <w:p>
            <w:pPr>
              <w:pStyle w:val="Normal"/>
              <w:spacing w:lineRule="auto" w:line="240" w:before="0" w:after="0"/>
              <w:jc w:val="center"/>
              <w:rPr>
                <w:rFonts w:ascii="Arial" w:hAnsi="Arial" w:cs="Arial"/>
                <w:sz w:val="22"/>
                <w:szCs w:val="22"/>
              </w:rPr>
            </w:pPr>
            <w:r>
              <w:rPr>
                <w:rFonts w:eastAsia="Arial Unicode MS" w:cs="Arial" w:ascii="Arial" w:hAnsi="Arial"/>
                <w:sz w:val="22"/>
                <w:szCs w:val="22"/>
                <w:lang w:val="en-GB"/>
              </w:rPr>
              <w:t>4.274.000.000</w:t>
            </w:r>
          </w:p>
        </w:tc>
        <w:tc>
          <w:tcPr>
            <w:tcW w:w="1075" w:type="dxa"/>
            <w:tcBorders/>
            <w:shd w:fill="auto" w:val="clear"/>
            <w:vAlign w:val="center"/>
          </w:tcPr>
          <w:p>
            <w:pPr>
              <w:pStyle w:val="Normal"/>
              <w:spacing w:lineRule="auto" w:line="240" w:before="0" w:after="0"/>
              <w:jc w:val="center"/>
              <w:rPr>
                <w:rFonts w:ascii="Arial" w:hAnsi="Arial" w:cs="Arial"/>
                <w:sz w:val="22"/>
                <w:szCs w:val="22"/>
              </w:rPr>
            </w:pPr>
            <w:r>
              <w:rPr>
                <w:rFonts w:eastAsia="Arial Unicode MS" w:cs="Arial" w:ascii="Arial" w:hAnsi="Arial"/>
                <w:sz w:val="22"/>
                <w:szCs w:val="22"/>
                <w:lang w:val="en-GB"/>
              </w:rPr>
              <w:t>4.506.000.000</w:t>
            </w:r>
          </w:p>
        </w:tc>
        <w:tc>
          <w:tcPr>
            <w:tcW w:w="1075" w:type="dxa"/>
            <w:tcBorders/>
            <w:shd w:fill="auto" w:val="clear"/>
            <w:vAlign w:val="center"/>
          </w:tcPr>
          <w:p>
            <w:pPr>
              <w:pStyle w:val="Normal"/>
              <w:spacing w:lineRule="auto" w:line="240" w:before="0" w:after="0"/>
              <w:jc w:val="center"/>
              <w:rPr>
                <w:rFonts w:ascii="Arial" w:hAnsi="Arial" w:cs="Arial"/>
                <w:sz w:val="22"/>
                <w:szCs w:val="22"/>
              </w:rPr>
            </w:pPr>
            <w:r>
              <w:rPr>
                <w:rFonts w:eastAsia="Arial Unicode MS" w:cs="Arial" w:ascii="Arial" w:hAnsi="Arial"/>
                <w:sz w:val="22"/>
                <w:szCs w:val="22"/>
                <w:lang w:val="en-GB"/>
              </w:rPr>
              <w:t>4.684.930.000</w:t>
            </w:r>
          </w:p>
        </w:tc>
        <w:tc>
          <w:tcPr>
            <w:tcW w:w="1076" w:type="dxa"/>
            <w:tcBorders/>
            <w:shd w:fill="auto" w:val="clear"/>
            <w:vAlign w:val="center"/>
          </w:tcPr>
          <w:p>
            <w:pPr>
              <w:pStyle w:val="Normal"/>
              <w:spacing w:lineRule="auto" w:line="240" w:before="0" w:after="0"/>
              <w:jc w:val="center"/>
              <w:rPr>
                <w:rFonts w:ascii="Arial" w:hAnsi="Arial" w:cs="Arial"/>
                <w:sz w:val="22"/>
                <w:szCs w:val="22"/>
              </w:rPr>
            </w:pPr>
            <w:r>
              <w:rPr>
                <w:rFonts w:eastAsia="Arial Unicode MS" w:cs="Arial" w:ascii="Arial" w:hAnsi="Arial"/>
                <w:sz w:val="22"/>
                <w:szCs w:val="22"/>
                <w:lang w:val="en-GB"/>
              </w:rPr>
              <w:t>4.962.000.000</w:t>
            </w:r>
          </w:p>
        </w:tc>
      </w:tr>
      <w:tr>
        <w:trPr>
          <w:trHeight w:val="420" w:hRule="atLeast"/>
        </w:trPr>
        <w:tc>
          <w:tcPr>
            <w:tcW w:w="779" w:type="dxa"/>
            <w:tcBorders/>
            <w:shd w:fill="auto" w:val="clear"/>
            <w:vAlign w:val="center"/>
          </w:tcPr>
          <w:p>
            <w:pPr>
              <w:pStyle w:val="Normal"/>
              <w:spacing w:lineRule="auto" w:line="240" w:before="0" w:after="0"/>
              <w:jc w:val="center"/>
              <w:rPr>
                <w:rFonts w:ascii="Arial" w:hAnsi="Arial" w:cs="Arial"/>
                <w:b/>
                <w:b/>
                <w:bCs/>
                <w:sz w:val="22"/>
                <w:szCs w:val="22"/>
              </w:rPr>
            </w:pPr>
            <w:r>
              <w:rPr>
                <w:rFonts w:eastAsia="Arial Unicode MS" w:cs="Arial" w:ascii="Arial" w:hAnsi="Arial"/>
                <w:b/>
                <w:bCs/>
                <w:sz w:val="22"/>
                <w:szCs w:val="22"/>
                <w:lang w:val="en-GB"/>
              </w:rPr>
              <w:t>ΠΔΕ</w:t>
            </w:r>
          </w:p>
        </w:tc>
        <w:tc>
          <w:tcPr>
            <w:tcW w:w="1076" w:type="dxa"/>
            <w:tcBorders/>
            <w:shd w:fill="auto" w:val="clear"/>
            <w:vAlign w:val="center"/>
          </w:tcPr>
          <w:p>
            <w:pPr>
              <w:pStyle w:val="Normal"/>
              <w:spacing w:lineRule="auto" w:line="240" w:before="0" w:after="0"/>
              <w:jc w:val="center"/>
              <w:rPr>
                <w:rFonts w:ascii="Arial" w:hAnsi="Arial" w:cs="Arial"/>
                <w:sz w:val="22"/>
                <w:szCs w:val="22"/>
              </w:rPr>
            </w:pPr>
            <w:r>
              <w:rPr>
                <w:rFonts w:eastAsia="Arial Unicode MS" w:cs="Arial" w:ascii="Arial" w:hAnsi="Arial"/>
                <w:sz w:val="22"/>
                <w:szCs w:val="22"/>
                <w:lang w:val="en-GB"/>
              </w:rPr>
              <w:t>475.000.000</w:t>
            </w:r>
          </w:p>
        </w:tc>
        <w:tc>
          <w:tcPr>
            <w:tcW w:w="1075" w:type="dxa"/>
            <w:tcBorders/>
            <w:shd w:fill="auto" w:val="clear"/>
            <w:vAlign w:val="center"/>
          </w:tcPr>
          <w:p>
            <w:pPr>
              <w:pStyle w:val="Normal"/>
              <w:spacing w:lineRule="auto" w:line="240" w:before="0" w:after="0"/>
              <w:jc w:val="center"/>
              <w:rPr>
                <w:rFonts w:ascii="Arial" w:hAnsi="Arial" w:cs="Arial"/>
                <w:sz w:val="22"/>
                <w:szCs w:val="22"/>
              </w:rPr>
            </w:pPr>
            <w:r>
              <w:rPr>
                <w:rFonts w:eastAsia="Arial Unicode MS" w:cs="Arial" w:ascii="Arial" w:hAnsi="Arial"/>
                <w:sz w:val="22"/>
                <w:szCs w:val="22"/>
                <w:lang w:val="en-GB"/>
              </w:rPr>
              <w:t>490.000.000</w:t>
            </w:r>
          </w:p>
        </w:tc>
        <w:tc>
          <w:tcPr>
            <w:tcW w:w="1075" w:type="dxa"/>
            <w:tcBorders/>
            <w:shd w:fill="auto" w:val="clear"/>
            <w:vAlign w:val="center"/>
          </w:tcPr>
          <w:p>
            <w:pPr>
              <w:pStyle w:val="Normal"/>
              <w:spacing w:lineRule="auto" w:line="240" w:before="0" w:after="0"/>
              <w:jc w:val="center"/>
              <w:rPr>
                <w:rFonts w:ascii="Arial" w:hAnsi="Arial" w:cs="Arial"/>
                <w:sz w:val="22"/>
                <w:szCs w:val="22"/>
              </w:rPr>
            </w:pPr>
            <w:r>
              <w:rPr>
                <w:rFonts w:eastAsia="Arial Unicode MS" w:cs="Arial" w:ascii="Arial" w:hAnsi="Arial"/>
                <w:sz w:val="22"/>
                <w:szCs w:val="22"/>
                <w:lang w:val="en-GB"/>
              </w:rPr>
              <w:t>474.000.000</w:t>
            </w:r>
          </w:p>
        </w:tc>
        <w:tc>
          <w:tcPr>
            <w:tcW w:w="1074" w:type="dxa"/>
            <w:tcBorders/>
            <w:shd w:fill="auto" w:val="clear"/>
            <w:vAlign w:val="center"/>
          </w:tcPr>
          <w:p>
            <w:pPr>
              <w:pStyle w:val="Normal"/>
              <w:spacing w:lineRule="auto" w:line="240" w:before="0" w:after="0"/>
              <w:jc w:val="center"/>
              <w:rPr>
                <w:rFonts w:ascii="Arial" w:hAnsi="Arial" w:cs="Arial"/>
                <w:sz w:val="22"/>
                <w:szCs w:val="22"/>
              </w:rPr>
            </w:pPr>
            <w:r>
              <w:rPr>
                <w:rFonts w:eastAsia="Arial Unicode MS" w:cs="Arial" w:ascii="Arial" w:hAnsi="Arial"/>
                <w:sz w:val="22"/>
                <w:szCs w:val="22"/>
                <w:lang w:val="en-GB"/>
              </w:rPr>
              <w:t>590.000.000</w:t>
            </w:r>
          </w:p>
        </w:tc>
        <w:tc>
          <w:tcPr>
            <w:tcW w:w="1075" w:type="dxa"/>
            <w:tcBorders/>
            <w:shd w:fill="auto" w:val="clear"/>
            <w:vAlign w:val="center"/>
          </w:tcPr>
          <w:p>
            <w:pPr>
              <w:pStyle w:val="Normal"/>
              <w:spacing w:lineRule="auto" w:line="240" w:before="0" w:after="0"/>
              <w:jc w:val="center"/>
              <w:rPr>
                <w:rFonts w:ascii="Arial" w:hAnsi="Arial" w:cs="Arial"/>
                <w:sz w:val="22"/>
                <w:szCs w:val="22"/>
              </w:rPr>
            </w:pPr>
            <w:r>
              <w:rPr>
                <w:rFonts w:eastAsia="Arial Unicode MS" w:cs="Arial" w:ascii="Arial" w:hAnsi="Arial"/>
                <w:sz w:val="22"/>
                <w:szCs w:val="22"/>
                <w:lang w:val="en-GB"/>
              </w:rPr>
              <w:t>615.000.000</w:t>
            </w:r>
          </w:p>
        </w:tc>
        <w:tc>
          <w:tcPr>
            <w:tcW w:w="1075" w:type="dxa"/>
            <w:tcBorders/>
            <w:shd w:fill="auto" w:val="clear"/>
            <w:vAlign w:val="center"/>
          </w:tcPr>
          <w:p>
            <w:pPr>
              <w:pStyle w:val="Normal"/>
              <w:spacing w:lineRule="auto" w:line="240" w:before="0" w:after="0"/>
              <w:jc w:val="center"/>
              <w:rPr>
                <w:rFonts w:ascii="Arial" w:hAnsi="Arial" w:cs="Arial"/>
                <w:sz w:val="22"/>
                <w:szCs w:val="22"/>
              </w:rPr>
            </w:pPr>
            <w:r>
              <w:rPr>
                <w:rFonts w:eastAsia="Arial Unicode MS" w:cs="Arial" w:ascii="Arial" w:hAnsi="Arial"/>
                <w:sz w:val="22"/>
                <w:szCs w:val="22"/>
                <w:lang w:val="en-GB"/>
              </w:rPr>
              <w:t>620.000.000</w:t>
            </w:r>
          </w:p>
        </w:tc>
        <w:tc>
          <w:tcPr>
            <w:tcW w:w="1076" w:type="dxa"/>
            <w:tcBorders/>
            <w:shd w:fill="auto" w:val="clear"/>
            <w:vAlign w:val="center"/>
          </w:tcPr>
          <w:p>
            <w:pPr>
              <w:pStyle w:val="Normal"/>
              <w:spacing w:lineRule="auto" w:line="240" w:before="0" w:after="0"/>
              <w:jc w:val="center"/>
              <w:rPr>
                <w:rFonts w:ascii="Arial" w:hAnsi="Arial" w:cs="Arial"/>
                <w:sz w:val="22"/>
                <w:szCs w:val="22"/>
              </w:rPr>
            </w:pPr>
            <w:r>
              <w:rPr>
                <w:rFonts w:eastAsia="Arial Unicode MS" w:cs="Arial" w:ascii="Arial" w:hAnsi="Arial"/>
                <w:sz w:val="22"/>
                <w:szCs w:val="22"/>
                <w:lang w:val="en-GB"/>
              </w:rPr>
              <w:t>565.000.000</w:t>
            </w:r>
          </w:p>
        </w:tc>
      </w:tr>
      <w:tr>
        <w:trPr>
          <w:trHeight w:val="420" w:hRule="atLeast"/>
        </w:trPr>
        <w:tc>
          <w:tcPr>
            <w:tcW w:w="779" w:type="dxa"/>
            <w:tcBorders/>
            <w:shd w:fill="auto" w:val="clear"/>
            <w:vAlign w:val="center"/>
          </w:tcPr>
          <w:p>
            <w:pPr>
              <w:pStyle w:val="Normal"/>
              <w:spacing w:lineRule="auto" w:line="240" w:before="0" w:after="0"/>
              <w:jc w:val="center"/>
              <w:rPr>
                <w:rFonts w:ascii="Arial" w:hAnsi="Arial" w:cs="Arial"/>
                <w:b/>
                <w:b/>
                <w:bCs/>
                <w:sz w:val="22"/>
                <w:szCs w:val="22"/>
                <w:lang w:val="el-GR"/>
              </w:rPr>
            </w:pPr>
            <w:r>
              <w:rPr>
                <w:rFonts w:eastAsia="Arial Unicode MS" w:cs="Arial" w:ascii="Arial" w:hAnsi="Arial"/>
                <w:b/>
                <w:bCs/>
                <w:sz w:val="22"/>
                <w:szCs w:val="22"/>
                <w:lang w:val="el-GR"/>
              </w:rPr>
              <w:t>Σύνολο</w:t>
            </w:r>
          </w:p>
        </w:tc>
        <w:tc>
          <w:tcPr>
            <w:tcW w:w="1076" w:type="dxa"/>
            <w:tcBorders/>
            <w:shd w:fill="auto" w:val="clear"/>
            <w:vAlign w:val="center"/>
          </w:tcPr>
          <w:p>
            <w:pPr>
              <w:pStyle w:val="Normal"/>
              <w:spacing w:lineRule="auto" w:line="240" w:before="0" w:after="0"/>
              <w:jc w:val="center"/>
              <w:rPr>
                <w:rFonts w:ascii="Arial" w:hAnsi="Arial" w:cs="Arial"/>
                <w:sz w:val="22"/>
                <w:szCs w:val="22"/>
              </w:rPr>
            </w:pPr>
            <w:r>
              <w:rPr>
                <w:rFonts w:eastAsia="Arial Unicode MS" w:cs="Arial" w:ascii="Arial" w:hAnsi="Arial"/>
                <w:sz w:val="22"/>
                <w:szCs w:val="22"/>
                <w:lang w:val="en-GB"/>
              </w:rPr>
              <w:t>5.471.533.000</w:t>
            </w:r>
          </w:p>
        </w:tc>
        <w:tc>
          <w:tcPr>
            <w:tcW w:w="1075" w:type="dxa"/>
            <w:tcBorders/>
            <w:shd w:fill="auto" w:val="clear"/>
            <w:vAlign w:val="center"/>
          </w:tcPr>
          <w:p>
            <w:pPr>
              <w:pStyle w:val="Normal"/>
              <w:spacing w:lineRule="auto" w:line="240" w:before="0" w:after="0"/>
              <w:jc w:val="center"/>
              <w:rPr>
                <w:rFonts w:ascii="Arial" w:hAnsi="Arial" w:cs="Arial"/>
                <w:sz w:val="22"/>
                <w:szCs w:val="22"/>
              </w:rPr>
            </w:pPr>
            <w:r>
              <w:rPr>
                <w:rFonts w:eastAsia="Arial Unicode MS" w:cs="Arial" w:ascii="Arial" w:hAnsi="Arial"/>
                <w:sz w:val="22"/>
                <w:szCs w:val="22"/>
                <w:lang w:val="en-GB"/>
              </w:rPr>
              <w:t>5.077.329.000</w:t>
            </w:r>
          </w:p>
        </w:tc>
        <w:tc>
          <w:tcPr>
            <w:tcW w:w="1075" w:type="dxa"/>
            <w:tcBorders/>
            <w:shd w:fill="auto" w:val="clear"/>
            <w:vAlign w:val="center"/>
          </w:tcPr>
          <w:p>
            <w:pPr>
              <w:pStyle w:val="Normal"/>
              <w:spacing w:lineRule="auto" w:line="240" w:before="0" w:after="0"/>
              <w:jc w:val="center"/>
              <w:rPr>
                <w:rFonts w:ascii="Arial" w:hAnsi="Arial" w:cs="Arial"/>
                <w:sz w:val="22"/>
                <w:szCs w:val="22"/>
              </w:rPr>
            </w:pPr>
            <w:r>
              <w:rPr>
                <w:rFonts w:eastAsia="Arial Unicode MS" w:cs="Arial" w:ascii="Arial" w:hAnsi="Arial"/>
                <w:sz w:val="22"/>
                <w:szCs w:val="22"/>
                <w:lang w:val="en-GB"/>
              </w:rPr>
              <w:t>4.805.000.000</w:t>
            </w:r>
          </w:p>
        </w:tc>
        <w:tc>
          <w:tcPr>
            <w:tcW w:w="1074" w:type="dxa"/>
            <w:tcBorders/>
            <w:shd w:fill="auto" w:val="clear"/>
            <w:vAlign w:val="center"/>
          </w:tcPr>
          <w:p>
            <w:pPr>
              <w:pStyle w:val="Normal"/>
              <w:spacing w:lineRule="auto" w:line="240" w:before="0" w:after="0"/>
              <w:jc w:val="center"/>
              <w:rPr>
                <w:rFonts w:ascii="Arial" w:hAnsi="Arial" w:cs="Arial"/>
                <w:sz w:val="22"/>
                <w:szCs w:val="22"/>
              </w:rPr>
            </w:pPr>
            <w:r>
              <w:rPr>
                <w:rFonts w:eastAsia="Arial Unicode MS" w:cs="Arial" w:ascii="Arial" w:hAnsi="Arial"/>
                <w:sz w:val="22"/>
                <w:szCs w:val="22"/>
                <w:lang w:val="en-GB"/>
              </w:rPr>
              <w:t>4.864.000.000</w:t>
            </w:r>
          </w:p>
        </w:tc>
        <w:tc>
          <w:tcPr>
            <w:tcW w:w="1075" w:type="dxa"/>
            <w:tcBorders/>
            <w:shd w:fill="auto" w:val="clear"/>
            <w:vAlign w:val="center"/>
          </w:tcPr>
          <w:p>
            <w:pPr>
              <w:pStyle w:val="Normal"/>
              <w:spacing w:lineRule="auto" w:line="240" w:before="0" w:after="0"/>
              <w:jc w:val="center"/>
              <w:rPr>
                <w:rFonts w:ascii="Arial" w:hAnsi="Arial" w:cs="Arial"/>
                <w:sz w:val="22"/>
                <w:szCs w:val="22"/>
              </w:rPr>
            </w:pPr>
            <w:r>
              <w:rPr>
                <w:rFonts w:eastAsia="Arial Unicode MS" w:cs="Arial" w:ascii="Arial" w:hAnsi="Arial"/>
                <w:sz w:val="22"/>
                <w:szCs w:val="22"/>
                <w:lang w:val="en-GB"/>
              </w:rPr>
              <w:t>5.121.000.000</w:t>
            </w:r>
          </w:p>
        </w:tc>
        <w:tc>
          <w:tcPr>
            <w:tcW w:w="1075" w:type="dxa"/>
            <w:tcBorders/>
            <w:shd w:fill="auto" w:val="clear"/>
            <w:vAlign w:val="center"/>
          </w:tcPr>
          <w:p>
            <w:pPr>
              <w:pStyle w:val="Normal"/>
              <w:spacing w:lineRule="auto" w:line="240" w:before="0" w:after="0"/>
              <w:jc w:val="center"/>
              <w:rPr>
                <w:rFonts w:ascii="Arial" w:hAnsi="Arial" w:cs="Arial"/>
                <w:sz w:val="22"/>
                <w:szCs w:val="22"/>
              </w:rPr>
            </w:pPr>
            <w:r>
              <w:rPr>
                <w:rFonts w:eastAsia="Arial Unicode MS" w:cs="Arial" w:ascii="Arial" w:hAnsi="Arial"/>
                <w:sz w:val="22"/>
                <w:szCs w:val="22"/>
                <w:lang w:val="en-GB"/>
              </w:rPr>
              <w:t>5.304.930.000</w:t>
            </w:r>
          </w:p>
        </w:tc>
        <w:tc>
          <w:tcPr>
            <w:tcW w:w="1076" w:type="dxa"/>
            <w:tcBorders/>
            <w:shd w:fill="auto" w:val="clear"/>
            <w:vAlign w:val="center"/>
          </w:tcPr>
          <w:p>
            <w:pPr>
              <w:pStyle w:val="Normal"/>
              <w:spacing w:lineRule="auto" w:line="240" w:before="0" w:after="0"/>
              <w:jc w:val="center"/>
              <w:rPr>
                <w:rFonts w:ascii="Arial" w:hAnsi="Arial" w:cs="Arial"/>
                <w:sz w:val="22"/>
                <w:szCs w:val="22"/>
              </w:rPr>
            </w:pPr>
            <w:r>
              <w:rPr>
                <w:rFonts w:eastAsia="Arial Unicode MS" w:cs="Arial" w:ascii="Arial" w:hAnsi="Arial"/>
                <w:sz w:val="22"/>
                <w:szCs w:val="22"/>
                <w:lang w:val="en-GB"/>
              </w:rPr>
              <w:t>5.527.000.000</w:t>
            </w:r>
          </w:p>
        </w:tc>
      </w:tr>
    </w:tbl>
    <w:p>
      <w:pPr>
        <w:pStyle w:val="Normal"/>
        <w:rPr>
          <w:rFonts w:ascii="Arial" w:hAnsi="Arial" w:cs="Arial"/>
          <w:sz w:val="22"/>
          <w:szCs w:val="22"/>
          <w:lang w:val="el-GR"/>
        </w:rPr>
      </w:pPr>
      <w:r>
        <w:rPr>
          <w:rFonts w:cs="Arial" w:ascii="Arial" w:hAnsi="Arial"/>
          <w:sz w:val="22"/>
          <w:szCs w:val="22"/>
          <w:lang w:val="el-GR"/>
        </w:rPr>
      </w:r>
    </w:p>
    <w:p>
      <w:pPr>
        <w:pStyle w:val="Normal"/>
        <w:rPr>
          <w:rFonts w:ascii="Arial" w:hAnsi="Arial" w:cs="Arial"/>
          <w:sz w:val="22"/>
          <w:szCs w:val="22"/>
          <w:lang w:val="el-GR"/>
        </w:rPr>
      </w:pPr>
      <w:r>
        <w:rPr/>
      </w:r>
    </w:p>
    <w:sectPr>
      <w:type w:val="nextPage"/>
      <w:pgSz w:w="11906" w:h="16838"/>
      <w:pgMar w:left="1800" w:right="180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Calibri">
    <w:charset w:val="a1"/>
    <w:family w:val="roman"/>
    <w:pitch w:val="variable"/>
  </w:font>
  <w:font w:name="Times New Roman">
    <w:charset w:val="a1"/>
    <w:family w:val="roman"/>
    <w:pitch w:val="variable"/>
  </w:font>
  <w:font w:name="Tahoma">
    <w:charset w:val="a1"/>
    <w:family w:val="roman"/>
    <w:pitch w:val="variable"/>
  </w:font>
  <w:font w:name="Liberation Sans">
    <w:altName w:val="Arial"/>
    <w:charset w:val="a1"/>
    <w:family w:val="swiss"/>
    <w:pitch w:val="variable"/>
  </w:font>
  <w:font w:name="Helvetica">
    <w:altName w:val="Arial"/>
    <w:charset w:val="a1"/>
    <w:family w:val="roman"/>
    <w:pitch w:val="variable"/>
  </w:font>
  <w:font w:name="Roboto Condensed">
    <w:charset w:val="a1"/>
    <w:family w:val="roman"/>
    <w:pitch w:val="variable"/>
  </w:font>
  <w:font w:name="Arial">
    <w:charset w:val="a1"/>
    <w:family w:val="roman"/>
    <w:pitch w:val="variable"/>
  </w:font>
</w:fonts>
</file>

<file path=word/settings.xml><?xml version="1.0" encoding="utf-8"?>
<w:settings xmlns:w="http://schemas.openxmlformats.org/wordprocessingml/2006/main">
  <w:zoom w:percent="120"/>
  <w:defaultTabStop w:val="720"/>
  <w:compat/>
  <w:themeFontLang w:val="el-G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l-G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ea06a9"/>
    <w:pPr>
      <w:widowControl/>
      <w:pBdr/>
      <w:bidi w:val="0"/>
      <w:spacing w:lineRule="auto" w:line="240" w:before="0" w:after="0"/>
      <w:jc w:val="left"/>
    </w:pPr>
    <w:rPr>
      <w:rFonts w:ascii="Times New Roman" w:hAnsi="Times New Roman" w:eastAsia="Arial Unicode MS" w:cs="Times New Roman"/>
      <w:color w:val="auto"/>
      <w:kern w:val="0"/>
      <w:sz w:val="24"/>
      <w:szCs w:val="24"/>
      <w:lang w:val="en-US" w:eastAsia="en-US" w:bidi="ar-SA"/>
    </w:rPr>
  </w:style>
  <w:style w:type="character" w:styleId="DefaultParagraphFont" w:default="1">
    <w:name w:val="Default Paragraph Font"/>
    <w:uiPriority w:val="1"/>
    <w:semiHidden/>
    <w:unhideWhenUsed/>
    <w:qFormat/>
    <w:rPr/>
  </w:style>
  <w:style w:type="character" w:styleId="Char" w:customStyle="1">
    <w:name w:val="Κείμενο πλαισίου Char"/>
    <w:basedOn w:val="DefaultParagraphFont"/>
    <w:link w:val="a4"/>
    <w:uiPriority w:val="99"/>
    <w:semiHidden/>
    <w:qFormat/>
    <w:rsid w:val="00ea06a9"/>
    <w:rPr>
      <w:rFonts w:ascii="Tahoma" w:hAnsi="Tahoma" w:eastAsia="Arial Unicode MS" w:cs="Tahoma"/>
      <w:sz w:val="16"/>
      <w:szCs w:val="16"/>
      <w:lang w:val="en-US"/>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paragraph" w:styleId="Style14">
    <w:name w:val="Επικεφαλίδα"/>
    <w:basedOn w:val="Normal"/>
    <w:next w:val="Style15"/>
    <w:qFormat/>
    <w:pPr>
      <w:keepNext w:val="true"/>
      <w:spacing w:before="240" w:after="120"/>
    </w:pPr>
    <w:rPr>
      <w:rFonts w:ascii="Liberation Sans" w:hAnsi="Liberation Sans" w:eastAsia="Microsoft YaHei" w:cs="Arial"/>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Arial"/>
    </w:rPr>
  </w:style>
  <w:style w:type="paragraph" w:styleId="Style17">
    <w:name w:val="Caption"/>
    <w:basedOn w:val="Normal"/>
    <w:qFormat/>
    <w:pPr>
      <w:suppressLineNumbers/>
      <w:spacing w:before="120" w:after="120"/>
    </w:pPr>
    <w:rPr>
      <w:rFonts w:cs="Arial"/>
      <w:i/>
      <w:iCs/>
      <w:sz w:val="24"/>
      <w:szCs w:val="24"/>
    </w:rPr>
  </w:style>
  <w:style w:type="paragraph" w:styleId="Style18">
    <w:name w:val="Ευρετήριο"/>
    <w:basedOn w:val="Normal"/>
    <w:qFormat/>
    <w:pPr>
      <w:suppressLineNumbers/>
    </w:pPr>
    <w:rPr>
      <w:rFonts w:cs="Arial"/>
    </w:rPr>
  </w:style>
  <w:style w:type="paragraph" w:styleId="Body" w:customStyle="1">
    <w:name w:val="Body"/>
    <w:qFormat/>
    <w:rsid w:val="00ea06a9"/>
    <w:pPr>
      <w:widowControl/>
      <w:pBdr/>
      <w:bidi w:val="0"/>
      <w:spacing w:lineRule="auto" w:line="240" w:before="0" w:after="0"/>
      <w:jc w:val="left"/>
    </w:pPr>
    <w:rPr>
      <w:rFonts w:ascii="Helvetica" w:hAnsi="Helvetica" w:eastAsia="Helvetica" w:cs="Helvetica"/>
      <w:color w:val="000000"/>
      <w:kern w:val="0"/>
      <w:sz w:val="24"/>
      <w:szCs w:val="24"/>
      <w:lang w:val="en-GB" w:eastAsia="en-US" w:bidi="ar-SA"/>
    </w:rPr>
  </w:style>
  <w:style w:type="paragraph" w:styleId="ListParagraph">
    <w:name w:val="List Paragraph"/>
    <w:basedOn w:val="Normal"/>
    <w:uiPriority w:val="34"/>
    <w:qFormat/>
    <w:rsid w:val="00ea06a9"/>
    <w:pPr>
      <w:pBdr/>
      <w:spacing w:before="0" w:after="0"/>
      <w:ind w:left="720" w:hanging="0"/>
      <w:contextualSpacing/>
    </w:pPr>
    <w:rPr>
      <w:rFonts w:ascii="Roboto Condensed" w:hAnsi="Roboto Condensed" w:eastAsia="Calibri" w:cs="Times New Roman (Body CS)" w:eastAsiaTheme="minorHAnsi"/>
      <w:sz w:val="22"/>
    </w:rPr>
  </w:style>
  <w:style w:type="paragraph" w:styleId="BalloonText">
    <w:name w:val="Balloon Text"/>
    <w:basedOn w:val="Normal"/>
    <w:link w:val="Char"/>
    <w:uiPriority w:val="99"/>
    <w:semiHidden/>
    <w:unhideWhenUsed/>
    <w:qFormat/>
    <w:rsid w:val="00ea06a9"/>
    <w:pPr/>
    <w:rPr>
      <w:rFonts w:ascii="Tahoma" w:hAnsi="Tahoma" w:cs="Tahoma"/>
      <w:sz w:val="16"/>
      <w:szCs w:val="16"/>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table" w:customStyle="1" w:styleId="GridTableLight">
    <w:name w:val="Grid Table Light"/>
    <w:basedOn w:val="a1"/>
    <w:uiPriority w:val="40"/>
    <w:rsid w:val="00ea06a9"/>
    <w:pPr>
      <w:spacing w:after="0" w:line="240" w:lineRule="auto"/>
    </w:pPr>
    <w:rPr>
      <w:lang w:val="en-GB"/>
      <w:sz w:val="20"/>
      <w:szCs w:val="20"/>
    </w:rPr>
    <w:tblPr>
      <w:tblInd w:w="0" w:type="dxa"/>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LibreOffice/6.2.2.2$Windows_x86 LibreOffice_project/2b840030fec2aae0fd2658d8d4f9548af4e3518d</Application>
  <Pages>3</Pages>
  <Words>140</Words>
  <Characters>980</Characters>
  <CharactersWithSpaces>1084</CharactersWithSpaces>
  <Paragraphs>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2019-11-04T14:09:00Z</dcterms:created>
  <dc:creator>typou</dc:creator>
  <dc:description/>
  <dc:language>el-GR</dc:language>
  <cp:lastModifiedBy/>
  <dcterms:modified xsi:type="dcterms:W3CDTF">2019-11-04T17:41:09Z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