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97" w:rsidRDefault="007165B3" w:rsidP="004E3697">
      <w:pPr>
        <w:spacing w:line="360" w:lineRule="auto"/>
        <w:jc w:val="center"/>
        <w:rPr>
          <w:rFonts w:ascii="Arial" w:hAnsi="Arial" w:cs="Arial"/>
        </w:rPr>
      </w:pPr>
      <w:r w:rsidRPr="00C73DB8">
        <w:rPr>
          <w:rFonts w:ascii="Arial" w:hAnsi="Arial" w:cs="Arial"/>
          <w:noProof/>
          <w:lang w:val="en-GB" w:eastAsia="en-GB"/>
        </w:rPr>
        <w:drawing>
          <wp:inline distT="0" distB="0" distL="0" distR="0">
            <wp:extent cx="1721027" cy="797357"/>
            <wp:effectExtent l="19050" t="0" r="0" b="0"/>
            <wp:docPr id="2" name="Εικόνα 1" descr="logo_syr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syriza"/>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8189" cy="796042"/>
                    </a:xfrm>
                    <a:prstGeom prst="rect">
                      <a:avLst/>
                    </a:prstGeom>
                    <a:noFill/>
                    <a:ln>
                      <a:noFill/>
                    </a:ln>
                  </pic:spPr>
                </pic:pic>
              </a:graphicData>
            </a:graphic>
          </wp:inline>
        </w:drawing>
      </w:r>
    </w:p>
    <w:p w:rsidR="004E3697" w:rsidRDefault="004E3697" w:rsidP="004E3697">
      <w:pPr>
        <w:spacing w:line="360" w:lineRule="auto"/>
        <w:jc w:val="right"/>
        <w:rPr>
          <w:rFonts w:ascii="Arial" w:hAnsi="Arial" w:cs="Arial"/>
        </w:rPr>
      </w:pPr>
      <w:r>
        <w:rPr>
          <w:rFonts w:ascii="Arial" w:hAnsi="Arial" w:cs="Arial"/>
        </w:rPr>
        <w:t xml:space="preserve">Αθήνα, </w:t>
      </w:r>
      <w:r w:rsidR="007165B3" w:rsidRPr="00AF5E40">
        <w:rPr>
          <w:rFonts w:ascii="Arial" w:hAnsi="Arial" w:cs="Arial"/>
        </w:rPr>
        <w:t>10</w:t>
      </w:r>
      <w:r>
        <w:rPr>
          <w:rFonts w:ascii="Arial" w:hAnsi="Arial" w:cs="Arial"/>
        </w:rPr>
        <w:t xml:space="preserve"> Ιουνίου 2020</w:t>
      </w:r>
    </w:p>
    <w:p w:rsidR="004E3697" w:rsidRPr="008F45CA" w:rsidRDefault="004E3697" w:rsidP="004E3697">
      <w:pPr>
        <w:spacing w:line="360" w:lineRule="auto"/>
        <w:jc w:val="center"/>
        <w:rPr>
          <w:rFonts w:ascii="Arial" w:hAnsi="Arial" w:cs="Arial"/>
          <w:b/>
          <w:color w:val="FF0000"/>
          <w:u w:val="single"/>
        </w:rPr>
      </w:pPr>
      <w:r>
        <w:rPr>
          <w:rFonts w:ascii="Arial" w:hAnsi="Arial" w:cs="Arial"/>
          <w:b/>
          <w:u w:val="single"/>
        </w:rPr>
        <w:t>ΕΡΩΤΗΣΗ</w:t>
      </w:r>
      <w:r w:rsidR="008F45CA">
        <w:rPr>
          <w:rFonts w:ascii="Arial" w:hAnsi="Arial" w:cs="Arial"/>
          <w:b/>
          <w:u w:val="single"/>
        </w:rPr>
        <w:t xml:space="preserve"> </w:t>
      </w:r>
    </w:p>
    <w:p w:rsidR="004E3697" w:rsidRDefault="004E3697" w:rsidP="004E3697">
      <w:pPr>
        <w:spacing w:line="360" w:lineRule="auto"/>
        <w:jc w:val="center"/>
        <w:rPr>
          <w:rFonts w:ascii="Arial" w:hAnsi="Arial" w:cs="Arial"/>
          <w:b/>
        </w:rPr>
      </w:pPr>
      <w:r>
        <w:rPr>
          <w:rFonts w:ascii="Arial" w:hAnsi="Arial" w:cs="Arial"/>
          <w:b/>
        </w:rPr>
        <w:t>Προς την Υπουργό Πολιτισμού και Αθλητισμού</w:t>
      </w:r>
    </w:p>
    <w:p w:rsidR="004E3697" w:rsidRDefault="004E3697" w:rsidP="004E3697">
      <w:pPr>
        <w:spacing w:line="360" w:lineRule="auto"/>
        <w:jc w:val="both"/>
        <w:rPr>
          <w:rFonts w:ascii="Arial" w:hAnsi="Arial" w:cs="Arial"/>
          <w:b/>
        </w:rPr>
      </w:pPr>
      <w:r>
        <w:rPr>
          <w:rFonts w:ascii="Arial" w:hAnsi="Arial" w:cs="Arial"/>
          <w:b/>
        </w:rPr>
        <w:t>ΘΕΜΑ: «Τοποθέτηση ως προϊσταμένου στην Μονάδα Εσωτερικού Ελέγχου του Υπουργείου Πολιτισμού</w:t>
      </w:r>
      <w:r w:rsidR="001527BF" w:rsidRPr="001527BF">
        <w:rPr>
          <w:rFonts w:ascii="Arial" w:hAnsi="Arial" w:cs="Arial"/>
          <w:b/>
        </w:rPr>
        <w:t xml:space="preserve">, </w:t>
      </w:r>
      <w:r w:rsidR="001527BF">
        <w:rPr>
          <w:rFonts w:ascii="Arial" w:hAnsi="Arial" w:cs="Arial"/>
          <w:b/>
        </w:rPr>
        <w:t xml:space="preserve">υπαλλήλου </w:t>
      </w:r>
      <w:r w:rsidR="001527BF" w:rsidRPr="008B782E">
        <w:rPr>
          <w:rFonts w:ascii="Arial" w:hAnsi="Arial" w:cs="Arial"/>
          <w:b/>
        </w:rPr>
        <w:t xml:space="preserve">που διώκεται για </w:t>
      </w:r>
      <w:r w:rsidR="001527BF">
        <w:rPr>
          <w:rFonts w:ascii="Arial" w:hAnsi="Arial" w:cs="Arial"/>
          <w:b/>
        </w:rPr>
        <w:t>το σκάνδαλο</w:t>
      </w:r>
      <w:r w:rsidR="001527BF" w:rsidRPr="001527BF">
        <w:rPr>
          <w:rFonts w:ascii="Arial" w:hAnsi="Arial" w:cs="Arial"/>
          <w:b/>
        </w:rPr>
        <w:t xml:space="preserve"> </w:t>
      </w:r>
      <w:r w:rsidR="001527BF">
        <w:rPr>
          <w:rFonts w:ascii="Arial" w:hAnsi="Arial" w:cs="Arial"/>
          <w:b/>
        </w:rPr>
        <w:t xml:space="preserve">διαφθοράς </w:t>
      </w:r>
      <w:r w:rsidR="00105064">
        <w:rPr>
          <w:rFonts w:ascii="Arial" w:hAnsi="Arial" w:cs="Arial"/>
          <w:b/>
        </w:rPr>
        <w:t xml:space="preserve">και κακοδιαχείρισης </w:t>
      </w:r>
      <w:r w:rsidR="001527BF">
        <w:rPr>
          <w:rFonts w:ascii="Arial" w:hAnsi="Arial" w:cs="Arial"/>
          <w:b/>
        </w:rPr>
        <w:t>του ΤΑΥπΥΠΠΟ</w:t>
      </w:r>
      <w:r w:rsidR="00513B4D">
        <w:rPr>
          <w:rFonts w:ascii="Arial" w:hAnsi="Arial" w:cs="Arial"/>
          <w:b/>
        </w:rPr>
        <w:t>.</w:t>
      </w:r>
      <w:r>
        <w:rPr>
          <w:rFonts w:ascii="Arial" w:hAnsi="Arial" w:cs="Arial"/>
          <w:b/>
        </w:rPr>
        <w:t>»</w:t>
      </w:r>
    </w:p>
    <w:p w:rsidR="00BC58E9" w:rsidRDefault="00BC58E9" w:rsidP="004E3697">
      <w:pPr>
        <w:spacing w:line="360" w:lineRule="auto"/>
        <w:jc w:val="both"/>
        <w:rPr>
          <w:rFonts w:ascii="Arial" w:hAnsi="Arial" w:cs="Arial"/>
        </w:rPr>
      </w:pPr>
      <w:r>
        <w:rPr>
          <w:rFonts w:ascii="Arial" w:hAnsi="Arial" w:cs="Arial"/>
        </w:rPr>
        <w:t>Με την</w:t>
      </w:r>
      <w:r w:rsidR="004E3697">
        <w:rPr>
          <w:rFonts w:ascii="Arial" w:hAnsi="Arial" w:cs="Arial"/>
        </w:rPr>
        <w:t xml:space="preserve"> αριθ. ΥΠΠΟΑ/ΓΡΥΠ/237518/6051 </w:t>
      </w:r>
      <w:r w:rsidR="002C2C7C">
        <w:rPr>
          <w:rFonts w:ascii="Arial" w:hAnsi="Arial" w:cs="Arial"/>
        </w:rPr>
        <w:t>«</w:t>
      </w:r>
      <w:r w:rsidR="002C2C7C" w:rsidRPr="002030F3">
        <w:rPr>
          <w:rFonts w:ascii="Arial" w:hAnsi="Arial" w:cs="Arial"/>
          <w:i/>
        </w:rPr>
        <w:t>Καθορισμός δομής και αρμοδιοτήτων της Μονάδας Εσωτερικού Ελέγχου του Υπουργείου Πολιτισμού και Αθλητισμού και έναρξη λειτουργίας αυτής</w:t>
      </w:r>
      <w:r w:rsidR="002C2C7C">
        <w:rPr>
          <w:rFonts w:ascii="Arial" w:hAnsi="Arial" w:cs="Arial"/>
        </w:rPr>
        <w:t>» (Β΄2024)</w:t>
      </w:r>
      <w:r w:rsidR="00D62C09" w:rsidRPr="00D62C09">
        <w:rPr>
          <w:rFonts w:ascii="Arial" w:hAnsi="Arial" w:cs="Arial"/>
        </w:rPr>
        <w:t>,</w:t>
      </w:r>
      <w:r w:rsidR="002030F3">
        <w:rPr>
          <w:rFonts w:ascii="Arial" w:hAnsi="Arial" w:cs="Arial"/>
        </w:rPr>
        <w:t xml:space="preserve"> η Υπουργός Πολιτισμού σύστησε Μονάδα Εσωτερικού Ελέγχου </w:t>
      </w:r>
      <w:r w:rsidR="00513B4D">
        <w:rPr>
          <w:rFonts w:ascii="Arial" w:hAnsi="Arial" w:cs="Arial"/>
        </w:rPr>
        <w:t xml:space="preserve">(Μ.Ε.Ε.) </w:t>
      </w:r>
      <w:r w:rsidR="007617C1">
        <w:rPr>
          <w:rFonts w:ascii="Arial" w:hAnsi="Arial" w:cs="Arial"/>
        </w:rPr>
        <w:t>σε επίπεδο Δ</w:t>
      </w:r>
      <w:r w:rsidR="002030F3">
        <w:rPr>
          <w:rFonts w:ascii="Arial" w:hAnsi="Arial" w:cs="Arial"/>
        </w:rPr>
        <w:t>ιεύθυνσης στο Υπουργείο Πολιτισμού και Αθλητισμού κατ’ εξουσιοδότηση διατάξεων του νόμου για το Επιτελικό Κράτος (ν.4622/2019)</w:t>
      </w:r>
      <w:r>
        <w:rPr>
          <w:rFonts w:ascii="Arial" w:hAnsi="Arial" w:cs="Arial"/>
        </w:rPr>
        <w:t xml:space="preserve"> που, όπως ορίζεται στον τίτλο του, ρυθμίζει μεταξύ άλλων τα θέματα λειτουργίας και διαφάνειας της κεντρικής δημόσιας διοίκησης. </w:t>
      </w:r>
    </w:p>
    <w:p w:rsidR="0069483B" w:rsidRDefault="00BC58E9" w:rsidP="004E3697">
      <w:pPr>
        <w:spacing w:line="360" w:lineRule="auto"/>
        <w:jc w:val="both"/>
        <w:rPr>
          <w:rFonts w:ascii="Arial" w:hAnsi="Arial" w:cs="Arial"/>
        </w:rPr>
      </w:pPr>
      <w:r>
        <w:rPr>
          <w:rFonts w:ascii="Arial" w:hAnsi="Arial" w:cs="Arial"/>
        </w:rPr>
        <w:t xml:space="preserve">Η εν λόγω </w:t>
      </w:r>
      <w:r w:rsidR="006B27D9">
        <w:rPr>
          <w:rFonts w:ascii="Arial" w:hAnsi="Arial" w:cs="Arial"/>
        </w:rPr>
        <w:t>Μονάδα υπάγεται</w:t>
      </w:r>
      <w:r>
        <w:rPr>
          <w:rFonts w:ascii="Arial" w:hAnsi="Arial" w:cs="Arial"/>
        </w:rPr>
        <w:t xml:space="preserve"> </w:t>
      </w:r>
      <w:r w:rsidR="006B27D9">
        <w:rPr>
          <w:rFonts w:ascii="Arial" w:hAnsi="Arial" w:cs="Arial"/>
        </w:rPr>
        <w:t xml:space="preserve">απευθείας στην Υπουργό και το εύρος </w:t>
      </w:r>
      <w:r w:rsidR="00FF1D2A">
        <w:rPr>
          <w:rFonts w:ascii="Arial" w:hAnsi="Arial" w:cs="Arial"/>
        </w:rPr>
        <w:t>των αρμοδιοτήτων</w:t>
      </w:r>
      <w:r w:rsidR="00AF5E40">
        <w:rPr>
          <w:rFonts w:ascii="Arial" w:hAnsi="Arial" w:cs="Arial"/>
        </w:rPr>
        <w:t xml:space="preserve"> </w:t>
      </w:r>
      <w:r w:rsidR="006B27D9">
        <w:rPr>
          <w:rFonts w:ascii="Arial" w:hAnsi="Arial" w:cs="Arial"/>
        </w:rPr>
        <w:t xml:space="preserve">της εκτείνεται </w:t>
      </w:r>
      <w:r w:rsidR="005528E8">
        <w:rPr>
          <w:rFonts w:ascii="Arial" w:hAnsi="Arial" w:cs="Arial"/>
        </w:rPr>
        <w:t>στο Υπουργείο</w:t>
      </w:r>
      <w:r w:rsidR="006B27D9">
        <w:rPr>
          <w:rFonts w:ascii="Arial" w:hAnsi="Arial" w:cs="Arial"/>
        </w:rPr>
        <w:t xml:space="preserve"> Πολιτισμού και Αθλητισμού </w:t>
      </w:r>
      <w:r w:rsidR="005528E8">
        <w:rPr>
          <w:rFonts w:ascii="Arial" w:hAnsi="Arial" w:cs="Arial"/>
        </w:rPr>
        <w:t>και τους εποπτευόμενους φορείς</w:t>
      </w:r>
      <w:r w:rsidR="006B27D9">
        <w:rPr>
          <w:rFonts w:ascii="Arial" w:hAnsi="Arial" w:cs="Arial"/>
        </w:rPr>
        <w:t xml:space="preserve"> </w:t>
      </w:r>
      <w:r w:rsidR="005528E8">
        <w:rPr>
          <w:rFonts w:ascii="Arial" w:hAnsi="Arial" w:cs="Arial"/>
        </w:rPr>
        <w:t xml:space="preserve">του </w:t>
      </w:r>
      <w:r w:rsidR="00250E56">
        <w:rPr>
          <w:rFonts w:ascii="Arial" w:hAnsi="Arial" w:cs="Arial"/>
        </w:rPr>
        <w:t>που δεν έχουν δική τους Μονάδα Εσωτερικού Ελέγχου</w:t>
      </w:r>
      <w:r w:rsidR="005528E8">
        <w:rPr>
          <w:rFonts w:ascii="Arial" w:hAnsi="Arial" w:cs="Arial"/>
        </w:rPr>
        <w:t xml:space="preserve"> (παρ 1). </w:t>
      </w:r>
      <w:r w:rsidR="000E5E87">
        <w:rPr>
          <w:rFonts w:ascii="Arial" w:hAnsi="Arial" w:cs="Arial"/>
        </w:rPr>
        <w:t xml:space="preserve">Μεταξύ άλλων </w:t>
      </w:r>
      <w:r w:rsidR="00122711">
        <w:rPr>
          <w:rFonts w:ascii="Arial" w:hAnsi="Arial" w:cs="Arial"/>
        </w:rPr>
        <w:t>επιλαμβάνεται</w:t>
      </w:r>
      <w:r w:rsidR="000E5E87">
        <w:rPr>
          <w:rFonts w:ascii="Arial" w:hAnsi="Arial" w:cs="Arial"/>
        </w:rPr>
        <w:t xml:space="preserve"> και</w:t>
      </w:r>
      <w:r w:rsidR="00122711">
        <w:rPr>
          <w:rFonts w:ascii="Arial" w:hAnsi="Arial" w:cs="Arial"/>
        </w:rPr>
        <w:t xml:space="preserve"> υποθέσεων που αφορούν παράτυπη</w:t>
      </w:r>
      <w:r w:rsidR="005528E8">
        <w:rPr>
          <w:rFonts w:ascii="Arial" w:hAnsi="Arial" w:cs="Arial"/>
        </w:rPr>
        <w:t xml:space="preserve"> </w:t>
      </w:r>
      <w:r w:rsidR="00122711">
        <w:rPr>
          <w:rFonts w:ascii="Arial" w:hAnsi="Arial" w:cs="Arial"/>
        </w:rPr>
        <w:t xml:space="preserve">συμπεριφορά, παραβίαση ακεραιότητας και διαφθορά που συντελείται με εμπλοκή </w:t>
      </w:r>
      <w:r w:rsidR="005528E8">
        <w:rPr>
          <w:rFonts w:ascii="Arial" w:hAnsi="Arial" w:cs="Arial"/>
        </w:rPr>
        <w:t>των υπαλλήλων του Υπουργείου</w:t>
      </w:r>
      <w:r w:rsidR="00122711">
        <w:rPr>
          <w:rFonts w:ascii="Arial" w:hAnsi="Arial" w:cs="Arial"/>
        </w:rPr>
        <w:t>, είτε</w:t>
      </w:r>
      <w:r w:rsidR="005528E8">
        <w:rPr>
          <w:rFonts w:ascii="Arial" w:hAnsi="Arial" w:cs="Arial"/>
        </w:rPr>
        <w:t xml:space="preserve"> </w:t>
      </w:r>
      <w:r w:rsidR="00122711">
        <w:rPr>
          <w:rFonts w:ascii="Arial" w:hAnsi="Arial" w:cs="Arial"/>
        </w:rPr>
        <w:t xml:space="preserve">οργανωτικών μονάδων του είτε δομών </w:t>
      </w:r>
      <w:r w:rsidR="00130882">
        <w:rPr>
          <w:rFonts w:ascii="Arial" w:hAnsi="Arial" w:cs="Arial"/>
        </w:rPr>
        <w:t>ενταγμ</w:t>
      </w:r>
      <w:r w:rsidR="00122711">
        <w:rPr>
          <w:rFonts w:ascii="Arial" w:hAnsi="Arial" w:cs="Arial"/>
        </w:rPr>
        <w:t>ένων</w:t>
      </w:r>
      <w:r w:rsidR="00130882">
        <w:rPr>
          <w:rFonts w:ascii="Arial" w:hAnsi="Arial" w:cs="Arial"/>
        </w:rPr>
        <w:t xml:space="preserve"> στην οργανωτική ενότητά του </w:t>
      </w:r>
      <w:r w:rsidR="0037440F">
        <w:rPr>
          <w:rFonts w:ascii="Arial" w:hAnsi="Arial" w:cs="Arial"/>
        </w:rPr>
        <w:t>(</w:t>
      </w:r>
      <w:r w:rsidR="00122711">
        <w:rPr>
          <w:rFonts w:ascii="Arial" w:hAnsi="Arial" w:cs="Arial"/>
        </w:rPr>
        <w:t>βλ.</w:t>
      </w:r>
      <w:r w:rsidR="000E5E87">
        <w:rPr>
          <w:rFonts w:ascii="Arial" w:hAnsi="Arial" w:cs="Arial"/>
        </w:rPr>
        <w:t xml:space="preserve"> σχετικά</w:t>
      </w:r>
      <w:r w:rsidR="00122711">
        <w:rPr>
          <w:rFonts w:ascii="Arial" w:hAnsi="Arial" w:cs="Arial"/>
        </w:rPr>
        <w:t xml:space="preserve"> </w:t>
      </w:r>
      <w:r w:rsidR="0037440F" w:rsidRPr="000E5E87">
        <w:rPr>
          <w:rFonts w:ascii="Arial" w:hAnsi="Arial" w:cs="Arial"/>
          <w:b/>
        </w:rPr>
        <w:t>ΝΣΚ 193/2019</w:t>
      </w:r>
      <w:r w:rsidR="0037440F">
        <w:rPr>
          <w:rFonts w:ascii="Arial" w:hAnsi="Arial" w:cs="Arial"/>
        </w:rPr>
        <w:t>)</w:t>
      </w:r>
      <w:r w:rsidR="00250E56">
        <w:rPr>
          <w:rFonts w:ascii="Arial" w:hAnsi="Arial" w:cs="Arial"/>
        </w:rPr>
        <w:t xml:space="preserve">. </w:t>
      </w:r>
      <w:r w:rsidR="00250E56" w:rsidRPr="00122711">
        <w:rPr>
          <w:rFonts w:ascii="Arial" w:hAnsi="Arial" w:cs="Arial"/>
        </w:rPr>
        <w:t>Χαρακτ</w:t>
      </w:r>
      <w:r w:rsidR="000E5E87">
        <w:rPr>
          <w:rFonts w:ascii="Arial" w:hAnsi="Arial" w:cs="Arial"/>
        </w:rPr>
        <w:t>ηριστική τέτοια υπόθεση</w:t>
      </w:r>
      <w:r w:rsidR="00250E56" w:rsidRPr="00122711">
        <w:rPr>
          <w:rFonts w:ascii="Arial" w:hAnsi="Arial" w:cs="Arial"/>
        </w:rPr>
        <w:t xml:space="preserve"> </w:t>
      </w:r>
      <w:r w:rsidR="00D873D7">
        <w:rPr>
          <w:rFonts w:ascii="Arial" w:hAnsi="Arial" w:cs="Arial"/>
        </w:rPr>
        <w:t xml:space="preserve">εμπλοκής υπαλλήλων του ΥΠΠΟΑ σε υπόθεση διαφθοράς </w:t>
      </w:r>
      <w:r w:rsidR="00250E56" w:rsidRPr="00122711">
        <w:rPr>
          <w:rFonts w:ascii="Arial" w:hAnsi="Arial" w:cs="Arial"/>
        </w:rPr>
        <w:t>αποτελεί</w:t>
      </w:r>
      <w:r w:rsidR="000E5E87">
        <w:rPr>
          <w:rFonts w:ascii="Arial" w:hAnsi="Arial" w:cs="Arial"/>
        </w:rPr>
        <w:t xml:space="preserve"> αυτή του</w:t>
      </w:r>
      <w:r w:rsidR="006B27D9">
        <w:rPr>
          <w:rFonts w:ascii="Arial" w:hAnsi="Arial" w:cs="Arial"/>
        </w:rPr>
        <w:t xml:space="preserve"> Ταμείο</w:t>
      </w:r>
      <w:r w:rsidR="000E5E87">
        <w:rPr>
          <w:rFonts w:ascii="Arial" w:hAnsi="Arial" w:cs="Arial"/>
        </w:rPr>
        <w:t>υ</w:t>
      </w:r>
      <w:r w:rsidR="006B27D9">
        <w:rPr>
          <w:rFonts w:ascii="Arial" w:hAnsi="Arial" w:cs="Arial"/>
        </w:rPr>
        <w:t xml:space="preserve"> Αλληλοβοήθειας Υπαλλήλων Υπουργείου Πολιτισμού</w:t>
      </w:r>
      <w:r w:rsidR="00105064">
        <w:rPr>
          <w:rFonts w:ascii="Arial" w:hAnsi="Arial" w:cs="Arial"/>
        </w:rPr>
        <w:t xml:space="preserve"> (ΤΑΥπΥΠΠΟ)</w:t>
      </w:r>
      <w:r w:rsidR="00C41A47">
        <w:rPr>
          <w:rFonts w:ascii="Arial" w:hAnsi="Arial" w:cs="Arial"/>
        </w:rPr>
        <w:t>.</w:t>
      </w:r>
      <w:r w:rsidR="00250E56">
        <w:rPr>
          <w:rFonts w:ascii="Arial" w:hAnsi="Arial" w:cs="Arial"/>
        </w:rPr>
        <w:t xml:space="preserve"> </w:t>
      </w:r>
    </w:p>
    <w:p w:rsidR="007708AC" w:rsidRPr="007708AC" w:rsidRDefault="00C41A47" w:rsidP="007708AC">
      <w:pPr>
        <w:spacing w:line="360" w:lineRule="auto"/>
        <w:jc w:val="both"/>
        <w:rPr>
          <w:rFonts w:ascii="Arial" w:hAnsi="Arial" w:cs="Arial"/>
        </w:rPr>
      </w:pPr>
      <w:r w:rsidRPr="007708AC">
        <w:rPr>
          <w:rFonts w:ascii="Arial" w:hAnsi="Arial" w:cs="Arial"/>
        </w:rPr>
        <w:t xml:space="preserve">Πρόκειται για </w:t>
      </w:r>
      <w:r w:rsidR="008F4767" w:rsidRPr="007708AC">
        <w:rPr>
          <w:rFonts w:ascii="Arial" w:hAnsi="Arial" w:cs="Arial"/>
        </w:rPr>
        <w:t xml:space="preserve">το </w:t>
      </w:r>
      <w:r w:rsidR="006563B6" w:rsidRPr="007708AC">
        <w:rPr>
          <w:rFonts w:ascii="Arial" w:hAnsi="Arial" w:cs="Arial"/>
        </w:rPr>
        <w:t>διαβόητο</w:t>
      </w:r>
      <w:r w:rsidR="008B782E" w:rsidRPr="007708AC">
        <w:rPr>
          <w:rFonts w:ascii="Arial" w:hAnsi="Arial" w:cs="Arial"/>
        </w:rPr>
        <w:t xml:space="preserve"> δημόσιο</w:t>
      </w:r>
      <w:r w:rsidR="006563B6" w:rsidRPr="007708AC">
        <w:rPr>
          <w:rFonts w:ascii="Arial" w:hAnsi="Arial" w:cs="Arial"/>
        </w:rPr>
        <w:t xml:space="preserve"> </w:t>
      </w:r>
      <w:r w:rsidRPr="007708AC">
        <w:rPr>
          <w:rFonts w:ascii="Arial" w:hAnsi="Arial" w:cs="Arial"/>
        </w:rPr>
        <w:t>σκάνδαλο</w:t>
      </w:r>
      <w:r w:rsidR="006B582E" w:rsidRPr="007708AC">
        <w:rPr>
          <w:rFonts w:ascii="Arial" w:hAnsi="Arial" w:cs="Arial"/>
        </w:rPr>
        <w:t xml:space="preserve"> του «αμαρτωλού» </w:t>
      </w:r>
      <w:r w:rsidR="008F4767" w:rsidRPr="007708AC">
        <w:rPr>
          <w:rFonts w:ascii="Arial" w:hAnsi="Arial" w:cs="Arial"/>
        </w:rPr>
        <w:t xml:space="preserve">Ταμείου Αλληλοβοήθειας </w:t>
      </w:r>
      <w:r w:rsidR="006B582E" w:rsidRPr="007708AC">
        <w:rPr>
          <w:rFonts w:ascii="Arial" w:hAnsi="Arial" w:cs="Arial"/>
        </w:rPr>
        <w:t xml:space="preserve">που </w:t>
      </w:r>
      <w:r w:rsidR="00855559" w:rsidRPr="007708AC">
        <w:rPr>
          <w:rFonts w:ascii="Arial" w:hAnsi="Arial" w:cs="Arial"/>
        </w:rPr>
        <w:t xml:space="preserve">κλυδώνισε </w:t>
      </w:r>
      <w:r w:rsidR="006B582E" w:rsidRPr="007708AC">
        <w:rPr>
          <w:rFonts w:ascii="Arial" w:hAnsi="Arial" w:cs="Arial"/>
        </w:rPr>
        <w:t>σοβαρά το κύρος της υπηρεσίας</w:t>
      </w:r>
      <w:r w:rsidRPr="007708AC">
        <w:rPr>
          <w:rFonts w:ascii="Arial" w:hAnsi="Arial" w:cs="Arial"/>
        </w:rPr>
        <w:t xml:space="preserve"> </w:t>
      </w:r>
      <w:r w:rsidR="006B582E" w:rsidRPr="007708AC">
        <w:rPr>
          <w:rFonts w:ascii="Arial" w:hAnsi="Arial" w:cs="Arial"/>
        </w:rPr>
        <w:t xml:space="preserve">και που </w:t>
      </w:r>
      <w:r w:rsidRPr="007708AC">
        <w:rPr>
          <w:rFonts w:ascii="Arial" w:hAnsi="Arial" w:cs="Arial"/>
        </w:rPr>
        <w:t xml:space="preserve">κατέληξε στην άσκηση </w:t>
      </w:r>
      <w:r w:rsidR="007708AC" w:rsidRPr="007708AC">
        <w:rPr>
          <w:rFonts w:ascii="Arial" w:hAnsi="Arial" w:cs="Arial"/>
        </w:rPr>
        <w:t>ποινικών διώξεων σε βαθμό κακουργήματος κατά 17 υπηρεσιακών</w:t>
      </w:r>
      <w:r w:rsidR="00AF5E40">
        <w:rPr>
          <w:rFonts w:ascii="Arial" w:hAnsi="Arial" w:cs="Arial"/>
        </w:rPr>
        <w:t xml:space="preserve"> </w:t>
      </w:r>
      <w:r w:rsidR="007708AC" w:rsidRPr="007708AC">
        <w:rPr>
          <w:rFonts w:ascii="Arial" w:hAnsi="Arial" w:cs="Arial"/>
        </w:rPr>
        <w:t xml:space="preserve">παραγόντων (υπαλλήλων και μελών του Διοικητικού Συμβουλίου) </w:t>
      </w:r>
      <w:r w:rsidR="007708AC">
        <w:rPr>
          <w:rFonts w:ascii="Arial" w:hAnsi="Arial" w:cs="Arial"/>
        </w:rPr>
        <w:t>από την Εισαγγελία</w:t>
      </w:r>
      <w:r w:rsidR="00FD18AD" w:rsidRPr="007708AC">
        <w:rPr>
          <w:rFonts w:ascii="Arial" w:hAnsi="Arial" w:cs="Arial"/>
        </w:rPr>
        <w:t xml:space="preserve"> </w:t>
      </w:r>
      <w:r w:rsidR="00105064" w:rsidRPr="007708AC">
        <w:rPr>
          <w:rFonts w:ascii="Arial" w:hAnsi="Arial" w:cs="Arial"/>
        </w:rPr>
        <w:t xml:space="preserve">Εγκλημάτων </w:t>
      </w:r>
      <w:r w:rsidR="00FD18AD" w:rsidRPr="007708AC">
        <w:rPr>
          <w:rFonts w:ascii="Arial" w:hAnsi="Arial" w:cs="Arial"/>
        </w:rPr>
        <w:t>Διαφθοράς</w:t>
      </w:r>
      <w:r w:rsidR="00AF5E40">
        <w:rPr>
          <w:rFonts w:ascii="Arial" w:hAnsi="Arial" w:cs="Arial"/>
          <w:i/>
        </w:rPr>
        <w:t xml:space="preserve"> </w:t>
      </w:r>
      <w:r w:rsidR="007708AC" w:rsidRPr="007708AC">
        <w:rPr>
          <w:rFonts w:ascii="Arial" w:hAnsi="Arial" w:cs="Arial"/>
        </w:rPr>
        <w:t>σύμφωνα με την Α.Β.Μ. ΕΔ 2018/38 ποινική δικογραφία</w:t>
      </w:r>
      <w:r w:rsidR="00AF5E40">
        <w:rPr>
          <w:rFonts w:ascii="Arial" w:hAnsi="Arial" w:cs="Arial"/>
        </w:rPr>
        <w:t xml:space="preserve"> </w:t>
      </w:r>
      <w:r w:rsidR="0069483B" w:rsidRPr="007708AC">
        <w:rPr>
          <w:rFonts w:ascii="Arial" w:hAnsi="Arial" w:cs="Arial"/>
        </w:rPr>
        <w:t xml:space="preserve">για </w:t>
      </w:r>
      <w:r w:rsidR="007708AC" w:rsidRPr="007708AC">
        <w:rPr>
          <w:rFonts w:ascii="Arial" w:hAnsi="Arial" w:cs="Arial"/>
        </w:rPr>
        <w:t xml:space="preserve">τα ακόλουθα </w:t>
      </w:r>
      <w:r w:rsidR="0069483B" w:rsidRPr="007708AC">
        <w:rPr>
          <w:rFonts w:ascii="Arial" w:hAnsi="Arial" w:cs="Arial"/>
        </w:rPr>
        <w:t>πέντε αδικήματα</w:t>
      </w:r>
      <w:r w:rsidR="00D62C09">
        <w:rPr>
          <w:rFonts w:ascii="Arial" w:hAnsi="Arial" w:cs="Arial"/>
        </w:rPr>
        <w:t xml:space="preserve">: </w:t>
      </w:r>
    </w:p>
    <w:p w:rsidR="007708AC" w:rsidRDefault="0069483B" w:rsidP="007708AC">
      <w:pPr>
        <w:pStyle w:val="a3"/>
        <w:numPr>
          <w:ilvl w:val="0"/>
          <w:numId w:val="4"/>
        </w:numPr>
        <w:spacing w:line="360" w:lineRule="auto"/>
        <w:jc w:val="both"/>
        <w:rPr>
          <w:rFonts w:ascii="Arial" w:hAnsi="Arial" w:cs="Arial"/>
        </w:rPr>
      </w:pPr>
      <w:r w:rsidRPr="007708AC">
        <w:rPr>
          <w:rFonts w:ascii="Arial" w:hAnsi="Arial" w:cs="Arial"/>
        </w:rPr>
        <w:lastRenderedPageBreak/>
        <w:t xml:space="preserve">πλαστογραφία μετά χρήσεως κατ' εξακολούθηση, </w:t>
      </w:r>
    </w:p>
    <w:p w:rsidR="007708AC" w:rsidRDefault="0069483B" w:rsidP="007708AC">
      <w:pPr>
        <w:pStyle w:val="a3"/>
        <w:numPr>
          <w:ilvl w:val="0"/>
          <w:numId w:val="4"/>
        </w:numPr>
        <w:spacing w:line="360" w:lineRule="auto"/>
        <w:jc w:val="both"/>
        <w:rPr>
          <w:rFonts w:ascii="Arial" w:hAnsi="Arial" w:cs="Arial"/>
        </w:rPr>
      </w:pPr>
      <w:r w:rsidRPr="007708AC">
        <w:rPr>
          <w:rFonts w:ascii="Arial" w:hAnsi="Arial" w:cs="Arial"/>
        </w:rPr>
        <w:t xml:space="preserve">ηθική αυτουργία σε πλαστογραφία, </w:t>
      </w:r>
    </w:p>
    <w:p w:rsidR="007708AC" w:rsidRDefault="0069483B" w:rsidP="007708AC">
      <w:pPr>
        <w:pStyle w:val="a3"/>
        <w:numPr>
          <w:ilvl w:val="0"/>
          <w:numId w:val="4"/>
        </w:numPr>
        <w:spacing w:line="360" w:lineRule="auto"/>
        <w:jc w:val="both"/>
        <w:rPr>
          <w:rFonts w:ascii="Arial" w:hAnsi="Arial" w:cs="Arial"/>
        </w:rPr>
      </w:pPr>
      <w:r w:rsidRPr="007708AC">
        <w:rPr>
          <w:rFonts w:ascii="Arial" w:hAnsi="Arial" w:cs="Arial"/>
        </w:rPr>
        <w:t xml:space="preserve">απιστία από κοινού και κατ' εξακολούθηση, </w:t>
      </w:r>
    </w:p>
    <w:p w:rsidR="007708AC" w:rsidRDefault="0069483B" w:rsidP="007708AC">
      <w:pPr>
        <w:pStyle w:val="a3"/>
        <w:numPr>
          <w:ilvl w:val="0"/>
          <w:numId w:val="4"/>
        </w:numPr>
        <w:spacing w:line="360" w:lineRule="auto"/>
        <w:jc w:val="both"/>
        <w:rPr>
          <w:rFonts w:ascii="Arial" w:hAnsi="Arial" w:cs="Arial"/>
        </w:rPr>
      </w:pPr>
      <w:r w:rsidRPr="007708AC">
        <w:rPr>
          <w:rFonts w:ascii="Arial" w:hAnsi="Arial" w:cs="Arial"/>
        </w:rPr>
        <w:t>νομιμοποίηση εσόδων από εγκληματικές δραστηριότητες</w:t>
      </w:r>
      <w:r w:rsidR="007708AC">
        <w:rPr>
          <w:rFonts w:ascii="Arial" w:hAnsi="Arial" w:cs="Arial"/>
        </w:rPr>
        <w:t xml:space="preserve"> (</w:t>
      </w:r>
      <w:r w:rsidR="000474C1" w:rsidRPr="007708AC">
        <w:rPr>
          <w:rFonts w:ascii="Arial" w:hAnsi="Arial" w:cs="Arial"/>
        </w:rPr>
        <w:t>«ξέπλυμα μαύρου χρήματος»</w:t>
      </w:r>
      <w:r w:rsidR="007708AC">
        <w:rPr>
          <w:rFonts w:ascii="Arial" w:hAnsi="Arial" w:cs="Arial"/>
        </w:rPr>
        <w:t>)</w:t>
      </w:r>
      <w:r w:rsidR="00D62C09">
        <w:rPr>
          <w:rFonts w:ascii="Arial" w:hAnsi="Arial" w:cs="Arial"/>
        </w:rPr>
        <w:t xml:space="preserve"> και</w:t>
      </w:r>
      <w:r w:rsidR="007708AC">
        <w:rPr>
          <w:rFonts w:ascii="Arial" w:hAnsi="Arial" w:cs="Arial"/>
        </w:rPr>
        <w:t xml:space="preserve"> </w:t>
      </w:r>
    </w:p>
    <w:p w:rsidR="007708AC" w:rsidRDefault="007708AC" w:rsidP="007708AC">
      <w:pPr>
        <w:pStyle w:val="a3"/>
        <w:numPr>
          <w:ilvl w:val="0"/>
          <w:numId w:val="4"/>
        </w:numPr>
        <w:spacing w:line="360" w:lineRule="auto"/>
        <w:jc w:val="both"/>
        <w:rPr>
          <w:rFonts w:ascii="Arial" w:hAnsi="Arial" w:cs="Arial"/>
        </w:rPr>
      </w:pPr>
      <w:r>
        <w:rPr>
          <w:rFonts w:ascii="Arial" w:hAnsi="Arial" w:cs="Arial"/>
        </w:rPr>
        <w:t>σύσταση εγκληματικής οργάνωσης</w:t>
      </w:r>
    </w:p>
    <w:p w:rsidR="00D62C09" w:rsidRDefault="00A30931" w:rsidP="004E3697">
      <w:pPr>
        <w:spacing w:line="360" w:lineRule="auto"/>
        <w:jc w:val="both"/>
        <w:rPr>
          <w:rFonts w:ascii="Arial" w:hAnsi="Arial" w:cs="Arial"/>
        </w:rPr>
      </w:pPr>
      <w:r>
        <w:rPr>
          <w:rFonts w:ascii="Arial" w:hAnsi="Arial" w:cs="Arial"/>
        </w:rPr>
        <w:t xml:space="preserve">Και ενώ οι ποινικές διώξεις </w:t>
      </w:r>
      <w:r w:rsidR="00F9488A">
        <w:rPr>
          <w:rFonts w:ascii="Arial" w:hAnsi="Arial" w:cs="Arial"/>
        </w:rPr>
        <w:t>έχουν ασκηθεί</w:t>
      </w:r>
      <w:r w:rsidR="000474C1">
        <w:rPr>
          <w:rFonts w:ascii="Arial" w:hAnsi="Arial" w:cs="Arial"/>
        </w:rPr>
        <w:t>, η Υπουργός</w:t>
      </w:r>
      <w:r w:rsidR="007C4C36">
        <w:rPr>
          <w:rFonts w:ascii="Arial" w:hAnsi="Arial" w:cs="Arial"/>
        </w:rPr>
        <w:t xml:space="preserve"> Πολιτισμού</w:t>
      </w:r>
      <w:r w:rsidR="000474C1">
        <w:rPr>
          <w:rFonts w:ascii="Arial" w:hAnsi="Arial" w:cs="Arial"/>
        </w:rPr>
        <w:t xml:space="preserve"> </w:t>
      </w:r>
      <w:r w:rsidR="00B21066">
        <w:rPr>
          <w:rFonts w:ascii="Arial" w:hAnsi="Arial" w:cs="Arial"/>
        </w:rPr>
        <w:t xml:space="preserve">κωλυσιεργεί χαρακτηριστικά </w:t>
      </w:r>
      <w:r w:rsidR="004A3D83">
        <w:rPr>
          <w:rFonts w:ascii="Arial" w:hAnsi="Arial" w:cs="Arial"/>
        </w:rPr>
        <w:t xml:space="preserve">εδώ και 8 μήνες </w:t>
      </w:r>
      <w:r w:rsidR="00B21066">
        <w:rPr>
          <w:rFonts w:ascii="Arial" w:hAnsi="Arial" w:cs="Arial"/>
        </w:rPr>
        <w:t xml:space="preserve">ως προς την άσκηση των πειθαρχικών της καθηκόντων </w:t>
      </w:r>
      <w:r w:rsidR="006B582E">
        <w:rPr>
          <w:rFonts w:ascii="Arial" w:hAnsi="Arial" w:cs="Arial"/>
        </w:rPr>
        <w:t>επικαλούμ</w:t>
      </w:r>
      <w:r w:rsidR="000E5E87">
        <w:rPr>
          <w:rFonts w:ascii="Arial" w:hAnsi="Arial" w:cs="Arial"/>
        </w:rPr>
        <w:t>ενη προσχηματικές δικαιολογίες</w:t>
      </w:r>
      <w:r w:rsidR="00D62C09">
        <w:rPr>
          <w:rFonts w:ascii="Arial" w:hAnsi="Arial" w:cs="Arial"/>
          <w:b/>
        </w:rPr>
        <w:t xml:space="preserve"> </w:t>
      </w:r>
      <w:r w:rsidR="00D466B1" w:rsidRPr="00D466B1">
        <w:rPr>
          <w:rFonts w:ascii="Arial" w:hAnsi="Arial" w:cs="Arial"/>
          <w:b/>
        </w:rPr>
        <w:t xml:space="preserve">παρότι, όπως </w:t>
      </w:r>
      <w:r w:rsidR="006B582E" w:rsidRPr="00D466B1">
        <w:rPr>
          <w:rFonts w:ascii="Arial" w:hAnsi="Arial" w:cs="Arial"/>
          <w:b/>
        </w:rPr>
        <w:t xml:space="preserve">παραδέχθηκε </w:t>
      </w:r>
      <w:r w:rsidR="008B782E" w:rsidRPr="00D466B1">
        <w:rPr>
          <w:rFonts w:ascii="Arial" w:hAnsi="Arial" w:cs="Arial"/>
          <w:b/>
        </w:rPr>
        <w:t>στην</w:t>
      </w:r>
      <w:r w:rsidR="006B582E" w:rsidRPr="00D466B1">
        <w:rPr>
          <w:rFonts w:ascii="Arial" w:hAnsi="Arial" w:cs="Arial"/>
          <w:b/>
        </w:rPr>
        <w:t xml:space="preserve"> απάντηση της</w:t>
      </w:r>
      <w:r w:rsidR="00D62C09">
        <w:rPr>
          <w:rFonts w:ascii="Arial" w:hAnsi="Arial" w:cs="Arial"/>
        </w:rPr>
        <w:t xml:space="preserve"> </w:t>
      </w:r>
      <w:r w:rsidR="00D62C09" w:rsidRPr="00D62C09">
        <w:rPr>
          <w:rFonts w:ascii="Arial" w:hAnsi="Arial" w:cs="Arial"/>
          <w:b/>
        </w:rPr>
        <w:t xml:space="preserve">υπ’ </w:t>
      </w:r>
      <w:r w:rsidR="008B782E" w:rsidRPr="00D62C09">
        <w:rPr>
          <w:rFonts w:ascii="Arial" w:hAnsi="Arial" w:cs="Arial"/>
          <w:b/>
        </w:rPr>
        <w:t xml:space="preserve">αρ. </w:t>
      </w:r>
      <w:proofErr w:type="spellStart"/>
      <w:r w:rsidR="008B782E" w:rsidRPr="00D62C09">
        <w:rPr>
          <w:rFonts w:ascii="Arial" w:hAnsi="Arial" w:cs="Arial"/>
          <w:b/>
        </w:rPr>
        <w:t>πρωτ</w:t>
      </w:r>
      <w:proofErr w:type="spellEnd"/>
      <w:r w:rsidR="008B782E" w:rsidRPr="00D62C09">
        <w:rPr>
          <w:rFonts w:ascii="Arial" w:hAnsi="Arial" w:cs="Arial"/>
          <w:b/>
        </w:rPr>
        <w:t>. 715/18-5-2020 κοινοβουλευτική</w:t>
      </w:r>
      <w:r w:rsidR="006B582E" w:rsidRPr="00D62C09">
        <w:rPr>
          <w:rFonts w:ascii="Arial" w:hAnsi="Arial" w:cs="Arial"/>
          <w:b/>
        </w:rPr>
        <w:t>ς</w:t>
      </w:r>
      <w:r w:rsidR="008B782E" w:rsidRPr="00D62C09">
        <w:rPr>
          <w:rFonts w:ascii="Arial" w:hAnsi="Arial" w:cs="Arial"/>
          <w:b/>
        </w:rPr>
        <w:t xml:space="preserve"> επίκαιρη</w:t>
      </w:r>
      <w:r w:rsidR="006B582E" w:rsidRPr="00D62C09">
        <w:rPr>
          <w:rFonts w:ascii="Arial" w:hAnsi="Arial" w:cs="Arial"/>
          <w:b/>
        </w:rPr>
        <w:t>ς</w:t>
      </w:r>
      <w:r w:rsidR="008B782E" w:rsidRPr="00D62C09">
        <w:rPr>
          <w:rFonts w:ascii="Arial" w:hAnsi="Arial" w:cs="Arial"/>
          <w:b/>
        </w:rPr>
        <w:t xml:space="preserve"> ερώτηση</w:t>
      </w:r>
      <w:r w:rsidR="006B582E" w:rsidRPr="00D62C09">
        <w:rPr>
          <w:rFonts w:ascii="Arial" w:hAnsi="Arial" w:cs="Arial"/>
          <w:b/>
        </w:rPr>
        <w:t>ς</w:t>
      </w:r>
      <w:r w:rsidR="008B782E" w:rsidRPr="00D62C09">
        <w:rPr>
          <w:rFonts w:ascii="Arial" w:hAnsi="Arial" w:cs="Arial"/>
          <w:b/>
        </w:rPr>
        <w:t xml:space="preserve"> με θέμα </w:t>
      </w:r>
      <w:r w:rsidR="008B782E">
        <w:rPr>
          <w:rFonts w:ascii="Arial" w:hAnsi="Arial" w:cs="Arial"/>
        </w:rPr>
        <w:t>«</w:t>
      </w:r>
      <w:r w:rsidR="008B782E" w:rsidRPr="008B782E">
        <w:rPr>
          <w:rFonts w:ascii="Arial" w:hAnsi="Arial" w:cs="Arial"/>
          <w:i/>
        </w:rPr>
        <w:t xml:space="preserve">Υπουργική απόφαση για την άσκηση πειθαρχικών διώξεων κατά υπαλλήλων – στελεχών του </w:t>
      </w:r>
      <w:proofErr w:type="spellStart"/>
      <w:r w:rsidR="008B782E" w:rsidRPr="008B782E">
        <w:rPr>
          <w:rFonts w:ascii="Arial" w:hAnsi="Arial" w:cs="Arial"/>
          <w:i/>
        </w:rPr>
        <w:t>ΤΑΥπ</w:t>
      </w:r>
      <w:proofErr w:type="spellEnd"/>
      <w:r w:rsidR="008B782E" w:rsidRPr="008B782E">
        <w:rPr>
          <w:rFonts w:ascii="Arial" w:hAnsi="Arial" w:cs="Arial"/>
          <w:i/>
        </w:rPr>
        <w:t xml:space="preserve"> ΥΠΠΟ κατόπιν γνωστοποίησης ποινικής δικογραφίας στο Υπουργείο Πολιτισμού και Αθλητισμού. Συνολικό ποσό με το οποίο έχει επιχορηγηθεί το Ταμείο Αλληλοβοήθειας και ο εκκαθαριστής από την 7η Ιουλίου μέχρι σήμερα</w:t>
      </w:r>
      <w:r w:rsidR="008B782E">
        <w:rPr>
          <w:rFonts w:ascii="Arial" w:hAnsi="Arial" w:cs="Arial"/>
          <w:i/>
        </w:rPr>
        <w:t>»</w:t>
      </w:r>
      <w:r w:rsidR="006B582E">
        <w:rPr>
          <w:rFonts w:ascii="Arial" w:hAnsi="Arial" w:cs="Arial"/>
          <w:i/>
        </w:rPr>
        <w:t>,</w:t>
      </w:r>
      <w:r w:rsidR="008B782E">
        <w:rPr>
          <w:rFonts w:ascii="Arial" w:hAnsi="Arial" w:cs="Arial"/>
        </w:rPr>
        <w:t xml:space="preserve"> </w:t>
      </w:r>
      <w:r w:rsidR="00D466B1" w:rsidRPr="00D466B1">
        <w:rPr>
          <w:rFonts w:ascii="Arial" w:hAnsi="Arial" w:cs="Arial"/>
          <w:b/>
        </w:rPr>
        <w:t>έχει λάβει αρμοδίως το πόρισμα της Εισαγγελίας Εγκλημάτων Διαφθοράς</w:t>
      </w:r>
      <w:r w:rsidR="00AF5E40">
        <w:rPr>
          <w:rFonts w:ascii="Arial" w:hAnsi="Arial" w:cs="Arial"/>
          <w:b/>
        </w:rPr>
        <w:t xml:space="preserve"> </w:t>
      </w:r>
      <w:r w:rsidR="00D466B1" w:rsidRPr="00D466B1">
        <w:rPr>
          <w:rFonts w:ascii="Arial" w:hAnsi="Arial" w:cs="Arial"/>
          <w:b/>
        </w:rPr>
        <w:t>από τις 8 Οκτωβρίου 2019</w:t>
      </w:r>
      <w:r w:rsidR="00D466B1">
        <w:rPr>
          <w:rFonts w:ascii="Arial" w:hAnsi="Arial" w:cs="Arial"/>
        </w:rPr>
        <w:t xml:space="preserve">, </w:t>
      </w:r>
      <w:r w:rsidR="000E5E87" w:rsidRPr="00D466B1">
        <w:rPr>
          <w:rFonts w:ascii="Arial" w:hAnsi="Arial" w:cs="Arial"/>
          <w:b/>
        </w:rPr>
        <w:t>δεν προβαίνει σε ενέργειες για την κίνηση της πειθαρχικής διαδικασίας</w:t>
      </w:r>
      <w:r w:rsidR="000E5E87">
        <w:rPr>
          <w:rFonts w:ascii="Arial" w:hAnsi="Arial" w:cs="Arial"/>
        </w:rPr>
        <w:t xml:space="preserve"> για τους </w:t>
      </w:r>
      <w:r w:rsidR="00D466B1">
        <w:rPr>
          <w:rFonts w:ascii="Arial" w:hAnsi="Arial" w:cs="Arial"/>
        </w:rPr>
        <w:t xml:space="preserve">σχετικά αναφερόμενους </w:t>
      </w:r>
      <w:r w:rsidR="000E5E87">
        <w:rPr>
          <w:rFonts w:ascii="Arial" w:hAnsi="Arial" w:cs="Arial"/>
        </w:rPr>
        <w:t>υπαλλήλους</w:t>
      </w:r>
      <w:r w:rsidR="00D466B1">
        <w:rPr>
          <w:rFonts w:ascii="Arial" w:hAnsi="Arial" w:cs="Arial"/>
        </w:rPr>
        <w:t>,</w:t>
      </w:r>
      <w:r w:rsidR="00F03B21">
        <w:rPr>
          <w:rFonts w:ascii="Arial" w:hAnsi="Arial" w:cs="Arial"/>
        </w:rPr>
        <w:t xml:space="preserve"> </w:t>
      </w:r>
      <w:r w:rsidR="000E5E87">
        <w:rPr>
          <w:rFonts w:ascii="Arial" w:hAnsi="Arial" w:cs="Arial"/>
        </w:rPr>
        <w:t>επικαλούμενη μη γνώση της δικογραφίας και αναμονή της ολοκλήρωσης της ποινικής διαδικασίας</w:t>
      </w:r>
      <w:r w:rsidR="00D50FF7">
        <w:rPr>
          <w:rFonts w:ascii="Arial" w:hAnsi="Arial" w:cs="Arial"/>
        </w:rPr>
        <w:t>.</w:t>
      </w:r>
    </w:p>
    <w:p w:rsidR="00D466B1" w:rsidRDefault="00D466B1" w:rsidP="004E3697">
      <w:pPr>
        <w:spacing w:line="360" w:lineRule="auto"/>
        <w:jc w:val="both"/>
        <w:rPr>
          <w:rFonts w:ascii="Arial" w:hAnsi="Arial" w:cs="Arial"/>
        </w:rPr>
      </w:pPr>
      <w:r>
        <w:rPr>
          <w:rFonts w:ascii="Arial" w:hAnsi="Arial" w:cs="Arial"/>
        </w:rPr>
        <w:t xml:space="preserve">Εντούτοις η πειθαρχική δίωξη είναι υποχρεωτική σε κάθε περίπτωση κατά την οποία υπάρχουν σαφείς και συγκεκριμένες ενδείξεις ή αναφορές τέλεσης πειθαρχικού παραπτώματος, οι δε πειθαρχικοί προϊστάμενοι οφείλουν (και δεν εναπόκειται στη διακριτική τους ευχέρεια) εντός της προθεσμίας των είκοσι ημερών αφότου λάβουν ενημέρωση κατά τα ανωτέρω να αποφανθούν αιτιολογημένα για την άσκηση ή μη πειθαρχικής δίωξης εις βάρος υπαλλήλων τους για τη συμπεριφορά τους, η οποία διώκεται ποινικώς </w:t>
      </w:r>
      <w:r w:rsidRPr="000E5E87">
        <w:rPr>
          <w:rFonts w:ascii="Arial" w:hAnsi="Arial" w:cs="Arial"/>
        </w:rPr>
        <w:t xml:space="preserve">(βλ. σχετικά </w:t>
      </w:r>
      <w:r w:rsidRPr="000E5E87">
        <w:rPr>
          <w:rFonts w:ascii="Arial" w:hAnsi="Arial" w:cs="Arial"/>
          <w:b/>
        </w:rPr>
        <w:t>ΝΣΚ</w:t>
      </w:r>
      <w:r w:rsidRPr="000E5E87">
        <w:rPr>
          <w:rFonts w:ascii="Arial" w:hAnsi="Arial" w:cs="Arial"/>
        </w:rPr>
        <w:t xml:space="preserve"> </w:t>
      </w:r>
      <w:r w:rsidRPr="000E5E87">
        <w:rPr>
          <w:rFonts w:ascii="Arial" w:hAnsi="Arial" w:cs="Arial"/>
          <w:b/>
        </w:rPr>
        <w:t>27/2018</w:t>
      </w:r>
      <w:r w:rsidRPr="000E5E87">
        <w:rPr>
          <w:rFonts w:ascii="Arial" w:hAnsi="Arial" w:cs="Arial"/>
        </w:rPr>
        <w:t>)</w:t>
      </w:r>
    </w:p>
    <w:p w:rsidR="007C5398" w:rsidRPr="008755D1" w:rsidRDefault="008B782E" w:rsidP="004E3697">
      <w:pPr>
        <w:spacing w:line="360" w:lineRule="auto"/>
        <w:jc w:val="both"/>
        <w:rPr>
          <w:rFonts w:ascii="Arial" w:hAnsi="Arial" w:cs="Arial"/>
        </w:rPr>
      </w:pPr>
      <w:r>
        <w:rPr>
          <w:rFonts w:ascii="Arial" w:hAnsi="Arial" w:cs="Arial"/>
        </w:rPr>
        <w:t>Γ</w:t>
      </w:r>
      <w:r w:rsidR="006B582E">
        <w:rPr>
          <w:rFonts w:ascii="Arial" w:hAnsi="Arial" w:cs="Arial"/>
        </w:rPr>
        <w:t xml:space="preserve">ια να διασφαλίσει μάλιστα τη συγκάλυψη της κακοδιαχείρισης </w:t>
      </w:r>
      <w:r>
        <w:rPr>
          <w:rFonts w:ascii="Arial" w:hAnsi="Arial" w:cs="Arial"/>
        </w:rPr>
        <w:t>εξέδωσε</w:t>
      </w:r>
      <w:r w:rsidR="006B582E">
        <w:rPr>
          <w:rFonts w:ascii="Arial" w:hAnsi="Arial" w:cs="Arial"/>
        </w:rPr>
        <w:t xml:space="preserve"> μέχρι και</w:t>
      </w:r>
      <w:r>
        <w:rPr>
          <w:rFonts w:ascii="Arial" w:hAnsi="Arial" w:cs="Arial"/>
        </w:rPr>
        <w:t xml:space="preserve"> υπουργική απόφαση αναστολής της πειθαρχικής διαδικασίας </w:t>
      </w:r>
      <w:r w:rsidR="006B582E">
        <w:rPr>
          <w:rFonts w:ascii="Arial" w:hAnsi="Arial" w:cs="Arial"/>
        </w:rPr>
        <w:t xml:space="preserve">έως </w:t>
      </w:r>
      <w:r>
        <w:rPr>
          <w:rFonts w:ascii="Arial" w:hAnsi="Arial" w:cs="Arial"/>
        </w:rPr>
        <w:t xml:space="preserve">την περάτωση της κύριας ανάκρισης, </w:t>
      </w:r>
      <w:r w:rsidRPr="0016071D">
        <w:rPr>
          <w:rFonts w:ascii="Arial" w:hAnsi="Arial" w:cs="Arial"/>
        </w:rPr>
        <w:t xml:space="preserve">κατά </w:t>
      </w:r>
      <w:r w:rsidR="008755D1">
        <w:rPr>
          <w:rFonts w:ascii="Arial" w:hAnsi="Arial" w:cs="Arial"/>
        </w:rPr>
        <w:t xml:space="preserve">απόλυτη </w:t>
      </w:r>
      <w:r w:rsidRPr="0016071D">
        <w:rPr>
          <w:rFonts w:ascii="Arial" w:hAnsi="Arial" w:cs="Arial"/>
        </w:rPr>
        <w:t>παράβαση</w:t>
      </w:r>
      <w:r w:rsidR="008755D1">
        <w:rPr>
          <w:rFonts w:ascii="Arial" w:hAnsi="Arial" w:cs="Arial"/>
        </w:rPr>
        <w:t xml:space="preserve"> και των δύο </w:t>
      </w:r>
      <w:r w:rsidR="00D466B1">
        <w:rPr>
          <w:rFonts w:ascii="Arial" w:hAnsi="Arial" w:cs="Arial"/>
        </w:rPr>
        <w:t xml:space="preserve">περιπτώσεων </w:t>
      </w:r>
      <w:r w:rsidRPr="0016071D">
        <w:rPr>
          <w:rFonts w:ascii="Arial" w:hAnsi="Arial" w:cs="Arial"/>
        </w:rPr>
        <w:t>της διάτα</w:t>
      </w:r>
      <w:r w:rsidR="006B582E">
        <w:rPr>
          <w:rFonts w:ascii="Arial" w:hAnsi="Arial" w:cs="Arial"/>
        </w:rPr>
        <w:t xml:space="preserve">ξης του άρθρου 114 παρ. 2 </w:t>
      </w:r>
      <w:proofErr w:type="spellStart"/>
      <w:r w:rsidR="006B582E">
        <w:rPr>
          <w:rFonts w:ascii="Arial" w:hAnsi="Arial" w:cs="Arial"/>
        </w:rPr>
        <w:t>εδ</w:t>
      </w:r>
      <w:proofErr w:type="spellEnd"/>
      <w:r w:rsidRPr="0016071D">
        <w:rPr>
          <w:rFonts w:ascii="Arial" w:hAnsi="Arial" w:cs="Arial"/>
        </w:rPr>
        <w:t xml:space="preserve"> </w:t>
      </w:r>
      <w:proofErr w:type="spellStart"/>
      <w:r w:rsidR="00F22855" w:rsidRPr="0016071D">
        <w:rPr>
          <w:rFonts w:ascii="Arial" w:hAnsi="Arial" w:cs="Arial"/>
        </w:rPr>
        <w:t>γ΄</w:t>
      </w:r>
      <w:proofErr w:type="spellEnd"/>
      <w:r w:rsidR="00F22855" w:rsidRPr="0016071D">
        <w:rPr>
          <w:rFonts w:ascii="Arial" w:hAnsi="Arial" w:cs="Arial"/>
        </w:rPr>
        <w:t xml:space="preserve"> ΥΚ</w:t>
      </w:r>
      <w:r w:rsidR="00F22855">
        <w:rPr>
          <w:rFonts w:ascii="Arial" w:hAnsi="Arial" w:cs="Arial"/>
          <w:b/>
        </w:rPr>
        <w:t xml:space="preserve"> </w:t>
      </w:r>
      <w:r w:rsidR="007C5398">
        <w:rPr>
          <w:rFonts w:ascii="Arial" w:hAnsi="Arial" w:cs="Arial"/>
        </w:rPr>
        <w:t xml:space="preserve">που ορίζει ρητά ότι </w:t>
      </w:r>
      <w:r w:rsidR="007C5398" w:rsidRPr="006B582E">
        <w:rPr>
          <w:rFonts w:ascii="Arial" w:hAnsi="Arial" w:cs="Arial"/>
          <w:b/>
        </w:rPr>
        <w:t>αναστολή δεν επιτρέπεται σε περίπτωση που το πειθαρχικό παράπτωμα προκάλεσε δημόσιο σκάνδαλο ή θίγει σοβαρά το κύρος της υπηρεσίας.</w:t>
      </w:r>
      <w:r w:rsidR="008755D1">
        <w:rPr>
          <w:rFonts w:ascii="Arial" w:hAnsi="Arial" w:cs="Arial"/>
          <w:b/>
        </w:rPr>
        <w:t xml:space="preserve"> </w:t>
      </w:r>
    </w:p>
    <w:p w:rsidR="00FF1D2A" w:rsidRDefault="00F22855" w:rsidP="004E3697">
      <w:pPr>
        <w:spacing w:line="360" w:lineRule="auto"/>
        <w:jc w:val="both"/>
        <w:rPr>
          <w:rFonts w:ascii="Arial" w:hAnsi="Arial" w:cs="Arial"/>
        </w:rPr>
      </w:pPr>
      <w:r>
        <w:rPr>
          <w:rFonts w:ascii="Arial" w:hAnsi="Arial" w:cs="Arial"/>
        </w:rPr>
        <w:t>Σε</w:t>
      </w:r>
      <w:r w:rsidR="007C4C36">
        <w:rPr>
          <w:rFonts w:ascii="Arial" w:hAnsi="Arial" w:cs="Arial"/>
        </w:rPr>
        <w:t xml:space="preserve"> ό,τι δε αφορά την πειθαρχική διαδικασία,</w:t>
      </w:r>
      <w:r w:rsidR="00AC7443">
        <w:rPr>
          <w:rFonts w:ascii="Arial" w:hAnsi="Arial" w:cs="Arial"/>
        </w:rPr>
        <w:t xml:space="preserve"> η Υπουργός φροντίζει να αποδώσει στη Μονάδα Εσωτερικού Ελέγχου καίριο και κρίσιμο ρόλο καθιστώντας τη θέση του </w:t>
      </w:r>
      <w:r w:rsidR="00AC7443">
        <w:rPr>
          <w:rFonts w:ascii="Arial" w:hAnsi="Arial" w:cs="Arial"/>
        </w:rPr>
        <w:lastRenderedPageBreak/>
        <w:t>ατόμου που προΐσταται αυτής ιδιαιτέρως νευραλγική. Ενδεικτικά αναφέρονται οι ακόλουθες αρμοδιότητες:</w:t>
      </w:r>
    </w:p>
    <w:p w:rsidR="00FF1D2A" w:rsidRPr="007708AC" w:rsidRDefault="00FF1D2A" w:rsidP="007708AC">
      <w:pPr>
        <w:spacing w:line="360" w:lineRule="auto"/>
        <w:ind w:left="720"/>
        <w:jc w:val="both"/>
        <w:rPr>
          <w:rFonts w:ascii="Arial" w:hAnsi="Arial" w:cs="Arial"/>
        </w:rPr>
      </w:pPr>
      <w:r w:rsidRPr="007708AC">
        <w:rPr>
          <w:rFonts w:ascii="Arial" w:hAnsi="Arial" w:cs="Arial"/>
        </w:rPr>
        <w:t>«</w:t>
      </w:r>
      <w:r w:rsidRPr="007708AC">
        <w:rPr>
          <w:rFonts w:ascii="Arial" w:hAnsi="Arial" w:cs="Arial"/>
          <w:i/>
        </w:rPr>
        <w:t>τον εντοπισμό και τη διερεύνηση των υποθέσεων παραβίασης της ακεραιότητας και διαφθοράς στις οποίες εμπλέκονται υπάλληλοι του Υπουργείου ή του εποπτευόμενου φορέα</w:t>
      </w:r>
      <w:r w:rsidRPr="007708AC">
        <w:rPr>
          <w:rFonts w:ascii="Arial" w:hAnsi="Arial" w:cs="Arial"/>
        </w:rPr>
        <w:t>»</w:t>
      </w:r>
      <w:r w:rsidR="00675C36" w:rsidRPr="007708AC">
        <w:rPr>
          <w:rFonts w:ascii="Arial" w:hAnsi="Arial" w:cs="Arial"/>
        </w:rPr>
        <w:t xml:space="preserve"> (παρ. 2 Β. περ. α)</w:t>
      </w:r>
      <w:r w:rsidR="00D62C09">
        <w:rPr>
          <w:rFonts w:ascii="Arial" w:hAnsi="Arial" w:cs="Arial"/>
        </w:rPr>
        <w:t>,</w:t>
      </w:r>
    </w:p>
    <w:p w:rsidR="00675C36" w:rsidRDefault="0055285B" w:rsidP="007708AC">
      <w:pPr>
        <w:pStyle w:val="a3"/>
        <w:spacing w:line="360" w:lineRule="auto"/>
        <w:jc w:val="both"/>
        <w:rPr>
          <w:rFonts w:ascii="Arial" w:hAnsi="Arial" w:cs="Arial"/>
        </w:rPr>
      </w:pPr>
      <w:r>
        <w:rPr>
          <w:rFonts w:ascii="Arial" w:hAnsi="Arial" w:cs="Arial"/>
          <w:i/>
        </w:rPr>
        <w:t>«</w:t>
      </w:r>
      <w:r w:rsidR="001578F3" w:rsidRPr="001578F3">
        <w:rPr>
          <w:rFonts w:ascii="Arial" w:hAnsi="Arial" w:cs="Arial"/>
          <w:i/>
        </w:rPr>
        <w:t>τ</w:t>
      </w:r>
      <w:r w:rsidR="00675C36" w:rsidRPr="00675C36">
        <w:rPr>
          <w:rFonts w:ascii="Arial" w:hAnsi="Arial" w:cs="Arial"/>
          <w:i/>
        </w:rPr>
        <w:t>η διενέργεια των απαιτούμενων διαδικασιών για την πειθαρχική ή/και ποινική δίωξη των υπαλλήλων, σύμφωνα με τις οικείες διατάξεις περί πειθαρχικού δικαίου, του Ποινικού Κώδικα ή άλλων ειδικών ποινικών νόμων</w:t>
      </w:r>
      <w:r w:rsidR="00675C36" w:rsidRPr="001578F3">
        <w:rPr>
          <w:rFonts w:ascii="Arial" w:hAnsi="Arial" w:cs="Arial"/>
          <w:i/>
        </w:rPr>
        <w:t>»</w:t>
      </w:r>
      <w:r w:rsidR="00675C36">
        <w:rPr>
          <w:rFonts w:ascii="Arial" w:hAnsi="Arial" w:cs="Arial"/>
        </w:rPr>
        <w:t xml:space="preserve"> (παρ. 2Β περ. γ)</w:t>
      </w:r>
      <w:r w:rsidR="00D62C09">
        <w:rPr>
          <w:rFonts w:ascii="Arial" w:hAnsi="Arial" w:cs="Arial"/>
        </w:rPr>
        <w:t>,</w:t>
      </w:r>
    </w:p>
    <w:p w:rsidR="00D62C09" w:rsidRDefault="00D62C09" w:rsidP="007708AC">
      <w:pPr>
        <w:pStyle w:val="a3"/>
        <w:spacing w:line="360" w:lineRule="auto"/>
        <w:jc w:val="both"/>
        <w:rPr>
          <w:rFonts w:ascii="Arial" w:hAnsi="Arial" w:cs="Arial"/>
        </w:rPr>
      </w:pPr>
    </w:p>
    <w:p w:rsidR="00675C36" w:rsidRDefault="00675C36" w:rsidP="007708AC">
      <w:pPr>
        <w:pStyle w:val="a3"/>
        <w:spacing w:line="360" w:lineRule="auto"/>
        <w:jc w:val="both"/>
        <w:rPr>
          <w:rFonts w:ascii="Arial" w:hAnsi="Arial" w:cs="Arial"/>
        </w:rPr>
      </w:pPr>
      <w:r>
        <w:rPr>
          <w:rFonts w:ascii="Arial" w:hAnsi="Arial" w:cs="Arial"/>
        </w:rPr>
        <w:t>«</w:t>
      </w:r>
      <w:r w:rsidR="001578F3" w:rsidRPr="001578F3">
        <w:rPr>
          <w:rFonts w:ascii="Arial" w:hAnsi="Arial" w:cs="Arial"/>
          <w:i/>
        </w:rPr>
        <w:t>τ</w:t>
      </w:r>
      <w:r w:rsidRPr="001578F3">
        <w:rPr>
          <w:rFonts w:ascii="Arial" w:hAnsi="Arial" w:cs="Arial"/>
          <w:i/>
        </w:rPr>
        <w:t>η συλλογή, τη διερεύνηση, την επεξεργασία, τη σύνθεση, την ανάλυση, την αξιολόγηση και την αξιοποίηση των πληροφοριών, καταγγελιών και στοιχείων, που αφορούν την εμπλοκή υπαλλήλων του Υπουργείου ή του εποπτευόμενου φορέα της Αρχής σε πειθαρχικά και ποινικά αδικήματα</w:t>
      </w:r>
      <w:r>
        <w:rPr>
          <w:rFonts w:ascii="Arial" w:hAnsi="Arial" w:cs="Arial"/>
        </w:rPr>
        <w:t>» (παρ. 2Β περ. δ)</w:t>
      </w:r>
      <w:r w:rsidR="00D62C09">
        <w:rPr>
          <w:rFonts w:ascii="Arial" w:hAnsi="Arial" w:cs="Arial"/>
        </w:rPr>
        <w:t>,</w:t>
      </w:r>
    </w:p>
    <w:p w:rsidR="00D62C09" w:rsidRDefault="00D62C09" w:rsidP="007708AC">
      <w:pPr>
        <w:pStyle w:val="a3"/>
        <w:spacing w:line="360" w:lineRule="auto"/>
        <w:jc w:val="both"/>
        <w:rPr>
          <w:rFonts w:ascii="Arial" w:hAnsi="Arial" w:cs="Arial"/>
        </w:rPr>
      </w:pPr>
    </w:p>
    <w:p w:rsidR="00675C36" w:rsidRDefault="00675C36" w:rsidP="007708AC">
      <w:pPr>
        <w:pStyle w:val="a3"/>
        <w:spacing w:line="360" w:lineRule="auto"/>
        <w:jc w:val="both"/>
        <w:rPr>
          <w:rFonts w:ascii="Arial" w:hAnsi="Arial" w:cs="Arial"/>
        </w:rPr>
      </w:pPr>
      <w:r>
        <w:rPr>
          <w:rFonts w:ascii="Arial" w:hAnsi="Arial" w:cs="Arial"/>
        </w:rPr>
        <w:t>«</w:t>
      </w:r>
      <w:r w:rsidRPr="001578F3">
        <w:rPr>
          <w:rFonts w:ascii="Arial" w:hAnsi="Arial" w:cs="Arial"/>
          <w:i/>
        </w:rPr>
        <w:t xml:space="preserve">την τήρηση αρχείου των υποθέσεων που χειρίζεται το Τμήμα και την εισήγησή του στον Προϊστάμενο της Μ.Ε.Ε. για την αρχειοθέτηση των καταγγελιών που κρίνονται ασαφείς ή ασήμαντες, καθώς και για την επανεξέταση παλαιών υποθέσεων </w:t>
      </w:r>
      <w:r w:rsidR="005B4749" w:rsidRPr="001578F3">
        <w:rPr>
          <w:rFonts w:ascii="Arial" w:hAnsi="Arial" w:cs="Arial"/>
          <w:i/>
        </w:rPr>
        <w:t>για τον εντοπισμό στοιχείων που μπορούν να αξιοποιηθούν προς περαιτέρω έρευνα.</w:t>
      </w:r>
      <w:r w:rsidR="005B4749">
        <w:rPr>
          <w:rFonts w:ascii="Arial" w:hAnsi="Arial" w:cs="Arial"/>
        </w:rPr>
        <w:t>» (παρ. 2Β. περ. ζ).</w:t>
      </w:r>
    </w:p>
    <w:p w:rsidR="008E4856" w:rsidRDefault="00873501" w:rsidP="004E3697">
      <w:pPr>
        <w:spacing w:line="360" w:lineRule="auto"/>
        <w:jc w:val="both"/>
        <w:rPr>
          <w:rFonts w:ascii="Arial" w:hAnsi="Arial" w:cs="Arial"/>
        </w:rPr>
      </w:pPr>
      <w:r>
        <w:rPr>
          <w:rFonts w:ascii="Arial" w:hAnsi="Arial" w:cs="Arial"/>
        </w:rPr>
        <w:t>Σε συνέχεια όλων των</w:t>
      </w:r>
      <w:r w:rsidR="008232EB">
        <w:rPr>
          <w:rFonts w:ascii="Arial" w:hAnsi="Arial" w:cs="Arial"/>
        </w:rPr>
        <w:t xml:space="preserve"> παραπάνω </w:t>
      </w:r>
      <w:r>
        <w:rPr>
          <w:rFonts w:ascii="Arial" w:hAnsi="Arial" w:cs="Arial"/>
        </w:rPr>
        <w:t>η Υπουργός Πολιτισμού εκδίδει την</w:t>
      </w:r>
      <w:r w:rsidR="00D638A0">
        <w:rPr>
          <w:rFonts w:ascii="Arial" w:hAnsi="Arial" w:cs="Arial"/>
        </w:rPr>
        <w:t xml:space="preserve"> </w:t>
      </w:r>
      <w:r w:rsidR="00FF1D2A">
        <w:rPr>
          <w:rFonts w:ascii="Arial" w:hAnsi="Arial" w:cs="Arial"/>
        </w:rPr>
        <w:t xml:space="preserve">απόφαση </w:t>
      </w:r>
      <w:r w:rsidR="00D62C09">
        <w:rPr>
          <w:rFonts w:ascii="Arial" w:hAnsi="Arial" w:cs="Arial"/>
        </w:rPr>
        <w:t>υπ’ αριθ</w:t>
      </w:r>
      <w:r w:rsidR="000E7E49">
        <w:rPr>
          <w:rFonts w:ascii="Arial" w:hAnsi="Arial" w:cs="Arial"/>
        </w:rPr>
        <w:t>.</w:t>
      </w:r>
      <w:r w:rsidR="00D62C09">
        <w:rPr>
          <w:rFonts w:ascii="Arial" w:hAnsi="Arial" w:cs="Arial"/>
        </w:rPr>
        <w:t xml:space="preserve"> </w:t>
      </w:r>
      <w:r w:rsidR="00BC58E9">
        <w:rPr>
          <w:rFonts w:ascii="Arial" w:hAnsi="Arial" w:cs="Arial"/>
        </w:rPr>
        <w:t>ΥΠΠΟΑ/ΥΓ/ΓΔΔΥΗΔ/ΔΔΑΔ/ΤΔΜΠ/255128/13176/17816/18372/6879</w:t>
      </w:r>
      <w:r w:rsidR="0069483B">
        <w:rPr>
          <w:rFonts w:ascii="Arial" w:hAnsi="Arial" w:cs="Arial"/>
        </w:rPr>
        <w:t>/29-5-2020</w:t>
      </w:r>
      <w:r w:rsidR="00BC58E9">
        <w:rPr>
          <w:rFonts w:ascii="Arial" w:hAnsi="Arial" w:cs="Arial"/>
        </w:rPr>
        <w:t xml:space="preserve"> </w:t>
      </w:r>
      <w:r>
        <w:rPr>
          <w:rFonts w:ascii="Arial" w:hAnsi="Arial" w:cs="Arial"/>
        </w:rPr>
        <w:t xml:space="preserve">με θέμα </w:t>
      </w:r>
      <w:r w:rsidR="00BC58E9">
        <w:rPr>
          <w:rFonts w:ascii="Arial" w:hAnsi="Arial" w:cs="Arial"/>
        </w:rPr>
        <w:t>«</w:t>
      </w:r>
      <w:r w:rsidR="00BC58E9" w:rsidRPr="002030F3">
        <w:rPr>
          <w:rFonts w:ascii="Arial" w:hAnsi="Arial" w:cs="Arial"/>
          <w:i/>
        </w:rPr>
        <w:t>Ορισμός Προϊσταμένου Διεύθυνσης της Μονάδας Εσωτερικού Ελέγχου του Υπουργείου Πολιτισμού και Αθλητισμού</w:t>
      </w:r>
      <w:r w:rsidR="00040660">
        <w:rPr>
          <w:rFonts w:ascii="Arial" w:hAnsi="Arial" w:cs="Arial"/>
        </w:rPr>
        <w:t xml:space="preserve">». Και έχοντας διασφαλίσει με δικές της ενέργειες, ότι το πρόσωπο που επιθυμεί να τοποθετήσει στη θέση αυτή δεν βαρύνεται με οποιαδήποτε κρίσιμη πειθαρχική ποινή για οποιοδήποτε πειθαρχικό παράπτωμα, </w:t>
      </w:r>
      <w:r w:rsidR="00040660">
        <w:rPr>
          <w:rFonts w:ascii="Arial" w:hAnsi="Arial" w:cs="Arial"/>
          <w:b/>
        </w:rPr>
        <w:t xml:space="preserve">τοποθετεί </w:t>
      </w:r>
      <w:r w:rsidR="00040660" w:rsidRPr="00040660">
        <w:rPr>
          <w:rFonts w:ascii="Arial" w:hAnsi="Arial" w:cs="Arial"/>
          <w:b/>
        </w:rPr>
        <w:t xml:space="preserve">ως προϊστάμενο – Διευθυντή </w:t>
      </w:r>
      <w:r w:rsidR="00CC0161" w:rsidRPr="00040660">
        <w:rPr>
          <w:rFonts w:ascii="Arial" w:hAnsi="Arial" w:cs="Arial"/>
          <w:b/>
        </w:rPr>
        <w:t xml:space="preserve">στη Μονάδα Εσωτερικού Ελέγχου του ΥΠΠΟΑ, </w:t>
      </w:r>
      <w:r w:rsidR="00040660" w:rsidRPr="00040660">
        <w:rPr>
          <w:rFonts w:ascii="Arial" w:hAnsi="Arial" w:cs="Arial"/>
          <w:b/>
        </w:rPr>
        <w:t xml:space="preserve">υπάλληλο </w:t>
      </w:r>
      <w:r w:rsidR="00CC0161" w:rsidRPr="00040660">
        <w:rPr>
          <w:rFonts w:ascii="Arial" w:hAnsi="Arial" w:cs="Arial"/>
          <w:b/>
        </w:rPr>
        <w:t>από την ομάδα των 17 που διώκονται ποινικά για το σκάνδαλο στο Ταμείο Αλληλοβοήθειας</w:t>
      </w:r>
      <w:r w:rsidR="00CC0161">
        <w:rPr>
          <w:rFonts w:ascii="Arial" w:hAnsi="Arial" w:cs="Arial"/>
        </w:rPr>
        <w:t xml:space="preserve">. </w:t>
      </w:r>
    </w:p>
    <w:p w:rsidR="002C3949" w:rsidRPr="00F67534" w:rsidRDefault="008E4856" w:rsidP="004E3697">
      <w:pPr>
        <w:spacing w:line="360" w:lineRule="auto"/>
        <w:jc w:val="both"/>
        <w:rPr>
          <w:rFonts w:ascii="Arial" w:hAnsi="Arial" w:cs="Arial"/>
          <w:b/>
        </w:rPr>
      </w:pPr>
      <w:r w:rsidRPr="00F67534">
        <w:rPr>
          <w:rFonts w:ascii="Arial" w:hAnsi="Arial" w:cs="Arial"/>
          <w:b/>
        </w:rPr>
        <w:t xml:space="preserve">Επιλέγει δηλαδή η Υπουργός Πολιτισμού για </w:t>
      </w:r>
      <w:r w:rsidR="00040660" w:rsidRPr="00F67534">
        <w:rPr>
          <w:rFonts w:ascii="Arial" w:hAnsi="Arial" w:cs="Arial"/>
          <w:b/>
        </w:rPr>
        <w:t>άμεσο συνεργάτη της</w:t>
      </w:r>
      <w:r w:rsidRPr="00F67534">
        <w:rPr>
          <w:rFonts w:ascii="Arial" w:hAnsi="Arial" w:cs="Arial"/>
          <w:b/>
        </w:rPr>
        <w:t xml:space="preserve">, </w:t>
      </w:r>
      <w:r w:rsidR="00F67534">
        <w:rPr>
          <w:rFonts w:ascii="Arial" w:hAnsi="Arial" w:cs="Arial"/>
          <w:b/>
        </w:rPr>
        <w:t xml:space="preserve">υπάλληλο </w:t>
      </w:r>
      <w:r w:rsidRPr="00F67534">
        <w:rPr>
          <w:rFonts w:ascii="Arial" w:hAnsi="Arial" w:cs="Arial"/>
          <w:b/>
        </w:rPr>
        <w:t xml:space="preserve">που ανακρίνεται από τη δικαιοσύνη για </w:t>
      </w:r>
      <w:r w:rsidR="00040660" w:rsidRPr="00F67534">
        <w:rPr>
          <w:rFonts w:ascii="Arial" w:hAnsi="Arial" w:cs="Arial"/>
          <w:b/>
        </w:rPr>
        <w:t xml:space="preserve">σωρεία κακουργηματικών πράξεων </w:t>
      </w:r>
      <w:r w:rsidR="00AF3A0A" w:rsidRPr="00F67534">
        <w:rPr>
          <w:rFonts w:ascii="Arial" w:hAnsi="Arial" w:cs="Arial"/>
          <w:b/>
        </w:rPr>
        <w:t>που διέπραξε κατά την άσκηση των καθηκόντων του, τ</w:t>
      </w:r>
      <w:r w:rsidR="009B22FA" w:rsidRPr="00F67534">
        <w:rPr>
          <w:rFonts w:ascii="Arial" w:hAnsi="Arial" w:cs="Arial"/>
          <w:b/>
        </w:rPr>
        <w:t xml:space="preserve">ραυματίζοντας </w:t>
      </w:r>
      <w:r w:rsidR="00AF3A0A" w:rsidRPr="00F67534">
        <w:rPr>
          <w:rFonts w:ascii="Arial" w:hAnsi="Arial" w:cs="Arial"/>
          <w:b/>
        </w:rPr>
        <w:t xml:space="preserve">έτσι </w:t>
      </w:r>
      <w:r w:rsidR="009B22FA" w:rsidRPr="00F67534">
        <w:rPr>
          <w:rFonts w:ascii="Arial" w:hAnsi="Arial" w:cs="Arial"/>
          <w:b/>
        </w:rPr>
        <w:t>ανεπανόρθωτα το κύρος</w:t>
      </w:r>
      <w:r w:rsidR="00085F1B" w:rsidRPr="00F67534">
        <w:rPr>
          <w:rFonts w:ascii="Arial" w:hAnsi="Arial" w:cs="Arial"/>
          <w:b/>
        </w:rPr>
        <w:t xml:space="preserve"> και την αξιοπιστία</w:t>
      </w:r>
      <w:r w:rsidR="009B22FA" w:rsidRPr="00F67534">
        <w:rPr>
          <w:rFonts w:ascii="Arial" w:hAnsi="Arial" w:cs="Arial"/>
          <w:b/>
        </w:rPr>
        <w:t xml:space="preserve"> της </w:t>
      </w:r>
      <w:r w:rsidR="00E85E4F" w:rsidRPr="00F67534">
        <w:rPr>
          <w:rFonts w:ascii="Arial" w:hAnsi="Arial" w:cs="Arial"/>
          <w:b/>
        </w:rPr>
        <w:t xml:space="preserve">νεοσύστατης </w:t>
      </w:r>
      <w:r w:rsidR="009B22FA" w:rsidRPr="00F67534">
        <w:rPr>
          <w:rFonts w:ascii="Arial" w:hAnsi="Arial" w:cs="Arial"/>
          <w:b/>
        </w:rPr>
        <w:t>Μονάδας Εσωτερικού Ελέγχου</w:t>
      </w:r>
      <w:r w:rsidR="00F67534">
        <w:rPr>
          <w:rFonts w:ascii="Arial" w:hAnsi="Arial" w:cs="Arial"/>
          <w:b/>
        </w:rPr>
        <w:t>, της οποίας το πρόσωπο αυτό προΐσταται</w:t>
      </w:r>
      <w:r w:rsidR="002C3949" w:rsidRPr="00F67534">
        <w:rPr>
          <w:rFonts w:ascii="Arial" w:hAnsi="Arial" w:cs="Arial"/>
          <w:b/>
        </w:rPr>
        <w:t>.</w:t>
      </w:r>
    </w:p>
    <w:p w:rsidR="008E4856" w:rsidRPr="00F67534" w:rsidRDefault="002C3949" w:rsidP="00F67534">
      <w:pPr>
        <w:spacing w:line="360" w:lineRule="auto"/>
        <w:jc w:val="both"/>
        <w:rPr>
          <w:rFonts w:ascii="Arial" w:hAnsi="Arial" w:cs="Arial"/>
        </w:rPr>
      </w:pPr>
      <w:r>
        <w:rPr>
          <w:rFonts w:ascii="Arial" w:hAnsi="Arial" w:cs="Arial"/>
        </w:rPr>
        <w:lastRenderedPageBreak/>
        <w:t xml:space="preserve">Προβαίνει δε σε αυτή την επιλογή </w:t>
      </w:r>
      <w:r w:rsidR="00D87AE9">
        <w:rPr>
          <w:rFonts w:ascii="Arial" w:hAnsi="Arial" w:cs="Arial"/>
        </w:rPr>
        <w:t xml:space="preserve">εν πλήρη γνώσει, </w:t>
      </w:r>
      <w:r>
        <w:rPr>
          <w:rFonts w:ascii="Arial" w:hAnsi="Arial" w:cs="Arial"/>
        </w:rPr>
        <w:t xml:space="preserve">ότι </w:t>
      </w:r>
      <w:r w:rsidRPr="004A3D83">
        <w:rPr>
          <w:rFonts w:ascii="Arial" w:hAnsi="Arial" w:cs="Arial"/>
          <w:b/>
        </w:rPr>
        <w:t xml:space="preserve">στο πρόσωπο του συγκεκριμένου </w:t>
      </w:r>
      <w:r w:rsidR="004A3D83" w:rsidRPr="004A3D83">
        <w:rPr>
          <w:rFonts w:ascii="Arial" w:hAnsi="Arial" w:cs="Arial"/>
          <w:b/>
        </w:rPr>
        <w:t xml:space="preserve">υπαλλήλου </w:t>
      </w:r>
      <w:r w:rsidR="008E4856" w:rsidRPr="004A3D83">
        <w:rPr>
          <w:rFonts w:ascii="Arial" w:hAnsi="Arial" w:cs="Arial"/>
          <w:b/>
        </w:rPr>
        <w:t>συμπίπτουν οι ιδιότητες του ελέγχοντος και ελεγχομένου</w:t>
      </w:r>
      <w:r w:rsidR="008E4856">
        <w:rPr>
          <w:rFonts w:ascii="Arial" w:hAnsi="Arial" w:cs="Arial"/>
        </w:rPr>
        <w:t>, αφού σύμφωνα με τον εξουσιοδοτικό νόμο (επιτελικό κράτος</w:t>
      </w:r>
      <w:r w:rsidR="00D87AE9">
        <w:rPr>
          <w:rFonts w:ascii="Arial" w:hAnsi="Arial" w:cs="Arial"/>
        </w:rPr>
        <w:t xml:space="preserve"> άρθρο 116 παρ. 13 </w:t>
      </w:r>
      <w:proofErr w:type="spellStart"/>
      <w:r w:rsidR="00D87AE9">
        <w:rPr>
          <w:rFonts w:ascii="Arial" w:hAnsi="Arial" w:cs="Arial"/>
        </w:rPr>
        <w:t>εδ</w:t>
      </w:r>
      <w:proofErr w:type="spellEnd"/>
      <w:r w:rsidR="00D87AE9">
        <w:rPr>
          <w:rFonts w:ascii="Arial" w:hAnsi="Arial" w:cs="Arial"/>
        </w:rPr>
        <w:t>. γ΄</w:t>
      </w:r>
      <w:r w:rsidR="008E4856">
        <w:rPr>
          <w:rFonts w:ascii="Arial" w:hAnsi="Arial" w:cs="Arial"/>
        </w:rPr>
        <w:t xml:space="preserve">) </w:t>
      </w:r>
      <w:r w:rsidR="004A3D83">
        <w:rPr>
          <w:rFonts w:ascii="Arial" w:hAnsi="Arial" w:cs="Arial"/>
        </w:rPr>
        <w:t xml:space="preserve">η νεοσύστατη Μονάδα Εσωτερικού Ελέγχου αναλαμβάνει όλες τις εκκρεμείς σε οποιοδήποτε στάδιο </w:t>
      </w:r>
      <w:r w:rsidR="00F67534">
        <w:rPr>
          <w:rFonts w:ascii="Arial" w:hAnsi="Arial" w:cs="Arial"/>
        </w:rPr>
        <w:t xml:space="preserve">σχετικές </w:t>
      </w:r>
      <w:r w:rsidR="004A3D83">
        <w:rPr>
          <w:rFonts w:ascii="Arial" w:hAnsi="Arial" w:cs="Arial"/>
        </w:rPr>
        <w:t>υποθέσεις</w:t>
      </w:r>
      <w:r w:rsidR="004217E5">
        <w:rPr>
          <w:rFonts w:ascii="Arial" w:hAnsi="Arial" w:cs="Arial"/>
        </w:rPr>
        <w:t>.</w:t>
      </w:r>
      <w:r w:rsidR="004A3D83">
        <w:rPr>
          <w:rFonts w:ascii="Arial" w:hAnsi="Arial" w:cs="Arial"/>
        </w:rPr>
        <w:t xml:space="preserve"> </w:t>
      </w:r>
    </w:p>
    <w:p w:rsidR="009B22FA" w:rsidRPr="00F67534" w:rsidRDefault="009B22FA" w:rsidP="004E3697">
      <w:pPr>
        <w:spacing w:line="360" w:lineRule="auto"/>
        <w:jc w:val="both"/>
        <w:rPr>
          <w:rFonts w:ascii="Arial" w:hAnsi="Arial" w:cs="Arial"/>
          <w:b/>
        </w:rPr>
      </w:pPr>
      <w:r>
        <w:rPr>
          <w:rFonts w:ascii="Arial" w:hAnsi="Arial" w:cs="Arial"/>
        </w:rPr>
        <w:t>Μετακυλίοντας συνεπώς την ευθύνη για τη</w:t>
      </w:r>
      <w:r w:rsidR="00964FFC">
        <w:rPr>
          <w:rFonts w:ascii="Arial" w:hAnsi="Arial" w:cs="Arial"/>
        </w:rPr>
        <w:t>ν τεκμηρίωση και</w:t>
      </w:r>
      <w:r>
        <w:rPr>
          <w:rFonts w:ascii="Arial" w:hAnsi="Arial" w:cs="Arial"/>
        </w:rPr>
        <w:t xml:space="preserve"> στοιχειοθέτηση της απόφασης περί άσκησης πειθαρχικών διώξεων για το σκάνδαλο του Ταμείου Αλληλοβοήθειας σε άμεσα εμπλεκόμενο πρόσωπο </w:t>
      </w:r>
      <w:r w:rsidR="00964FFC">
        <w:rPr>
          <w:rFonts w:ascii="Arial" w:hAnsi="Arial" w:cs="Arial"/>
        </w:rPr>
        <w:t xml:space="preserve">που τελεί σε αδιαμφισβήτητη </w:t>
      </w:r>
      <w:r w:rsidR="00D514B1">
        <w:rPr>
          <w:rFonts w:ascii="Arial" w:hAnsi="Arial" w:cs="Arial"/>
        </w:rPr>
        <w:t>σύγκρουση συμφερ</w:t>
      </w:r>
      <w:r w:rsidR="00964FFC">
        <w:rPr>
          <w:rFonts w:ascii="Arial" w:hAnsi="Arial" w:cs="Arial"/>
        </w:rPr>
        <w:t>όντων</w:t>
      </w:r>
      <w:r w:rsidR="00D514B1">
        <w:rPr>
          <w:rFonts w:ascii="Arial" w:hAnsi="Arial" w:cs="Arial"/>
        </w:rPr>
        <w:t xml:space="preserve"> </w:t>
      </w:r>
      <w:r w:rsidR="00964FFC">
        <w:rPr>
          <w:rFonts w:ascii="Arial" w:hAnsi="Arial" w:cs="Arial"/>
        </w:rPr>
        <w:t xml:space="preserve">αλλά </w:t>
      </w:r>
      <w:r>
        <w:rPr>
          <w:rFonts w:ascii="Arial" w:hAnsi="Arial" w:cs="Arial"/>
        </w:rPr>
        <w:t>τοποθετε</w:t>
      </w:r>
      <w:r w:rsidR="000F7BF3">
        <w:rPr>
          <w:rFonts w:ascii="Arial" w:hAnsi="Arial" w:cs="Arial"/>
        </w:rPr>
        <w:t>ί</w:t>
      </w:r>
      <w:r w:rsidR="00964FFC">
        <w:rPr>
          <w:rFonts w:ascii="Arial" w:hAnsi="Arial" w:cs="Arial"/>
        </w:rPr>
        <w:t>ται</w:t>
      </w:r>
      <w:r w:rsidR="000F7BF3">
        <w:rPr>
          <w:rFonts w:ascii="Arial" w:hAnsi="Arial" w:cs="Arial"/>
        </w:rPr>
        <w:t xml:space="preserve"> στη συγκεκριμένη θέση ευθύνης</w:t>
      </w:r>
      <w:r>
        <w:rPr>
          <w:rFonts w:ascii="Arial" w:hAnsi="Arial" w:cs="Arial"/>
        </w:rPr>
        <w:t xml:space="preserve"> </w:t>
      </w:r>
      <w:r w:rsidR="00B83688">
        <w:rPr>
          <w:rFonts w:ascii="Arial" w:hAnsi="Arial" w:cs="Arial"/>
        </w:rPr>
        <w:t xml:space="preserve">και σε ιεραρχική υπαλληλική σχέση με </w:t>
      </w:r>
      <w:r w:rsidR="000F7BF3">
        <w:rPr>
          <w:rFonts w:ascii="Arial" w:hAnsi="Arial" w:cs="Arial"/>
        </w:rPr>
        <w:t xml:space="preserve">όλους </w:t>
      </w:r>
      <w:r w:rsidR="00B83688">
        <w:rPr>
          <w:rFonts w:ascii="Arial" w:hAnsi="Arial" w:cs="Arial"/>
        </w:rPr>
        <w:t xml:space="preserve">τους </w:t>
      </w:r>
      <w:r w:rsidR="000F7BF3">
        <w:rPr>
          <w:rFonts w:ascii="Arial" w:hAnsi="Arial" w:cs="Arial"/>
        </w:rPr>
        <w:t xml:space="preserve">υφισταμένους που στελεχώνουν τη </w:t>
      </w:r>
      <w:r w:rsidR="00B83688">
        <w:rPr>
          <w:rFonts w:ascii="Arial" w:hAnsi="Arial" w:cs="Arial"/>
        </w:rPr>
        <w:t xml:space="preserve">Μ.Ε.Ε. </w:t>
      </w:r>
      <w:r w:rsidR="000F7BF3">
        <w:rPr>
          <w:rFonts w:ascii="Arial" w:hAnsi="Arial" w:cs="Arial"/>
        </w:rPr>
        <w:t xml:space="preserve">η </w:t>
      </w:r>
      <w:r w:rsidR="000F7BF3" w:rsidRPr="00F67534">
        <w:rPr>
          <w:rFonts w:ascii="Arial" w:hAnsi="Arial" w:cs="Arial"/>
          <w:b/>
        </w:rPr>
        <w:t xml:space="preserve">Υπουργός Πολιτισμού </w:t>
      </w:r>
      <w:r w:rsidR="00F67534">
        <w:rPr>
          <w:rFonts w:ascii="Arial" w:hAnsi="Arial" w:cs="Arial"/>
          <w:b/>
        </w:rPr>
        <w:t>υποθάλπει τη συγκάλυψη του σκανδάλου του αμαρτωλού Ταμείου Αλληλοβοήθειας</w:t>
      </w:r>
      <w:r w:rsidR="004217E5">
        <w:rPr>
          <w:rFonts w:ascii="Arial" w:hAnsi="Arial" w:cs="Arial"/>
          <w:b/>
        </w:rPr>
        <w:t xml:space="preserve"> αποδεχόμενη εισηγήσεις νοθευμένης κρίσης,</w:t>
      </w:r>
      <w:r w:rsidR="00F67534">
        <w:rPr>
          <w:rFonts w:ascii="Arial" w:hAnsi="Arial" w:cs="Arial"/>
          <w:b/>
        </w:rPr>
        <w:t xml:space="preserve"> </w:t>
      </w:r>
      <w:r w:rsidR="00D514B1">
        <w:rPr>
          <w:rFonts w:ascii="Arial" w:hAnsi="Arial" w:cs="Arial"/>
          <w:b/>
        </w:rPr>
        <w:t>καταστρατηγ</w:t>
      </w:r>
      <w:r w:rsidR="00964FFC">
        <w:rPr>
          <w:rFonts w:ascii="Arial" w:hAnsi="Arial" w:cs="Arial"/>
          <w:b/>
        </w:rPr>
        <w:t>εί</w:t>
      </w:r>
      <w:r w:rsidRPr="00F67534">
        <w:rPr>
          <w:rFonts w:ascii="Arial" w:hAnsi="Arial" w:cs="Arial"/>
          <w:b/>
        </w:rPr>
        <w:t xml:space="preserve"> κάθε αρχή αντικειμενικότητας, ανεξαρτησίας, διαφάνεια</w:t>
      </w:r>
      <w:r w:rsidR="000F7BF3" w:rsidRPr="00F67534">
        <w:rPr>
          <w:rFonts w:ascii="Arial" w:hAnsi="Arial" w:cs="Arial"/>
          <w:b/>
        </w:rPr>
        <w:t>ς ευθυκρισίας και αμεροληψ</w:t>
      </w:r>
      <w:r w:rsidR="00D514B1">
        <w:rPr>
          <w:rFonts w:ascii="Arial" w:hAnsi="Arial" w:cs="Arial"/>
          <w:b/>
        </w:rPr>
        <w:t>ίας</w:t>
      </w:r>
      <w:r w:rsidR="000F7BF3" w:rsidRPr="00F67534">
        <w:rPr>
          <w:rFonts w:ascii="Arial" w:hAnsi="Arial" w:cs="Arial"/>
          <w:b/>
        </w:rPr>
        <w:t xml:space="preserve"> και κηλιδώνει </w:t>
      </w:r>
      <w:r w:rsidR="00F67534">
        <w:rPr>
          <w:rFonts w:ascii="Arial" w:hAnsi="Arial" w:cs="Arial"/>
          <w:b/>
        </w:rPr>
        <w:t xml:space="preserve">ανεπανόρθωτα το κύρος </w:t>
      </w:r>
      <w:r w:rsidR="000F7BF3" w:rsidRPr="00F67534">
        <w:rPr>
          <w:rFonts w:ascii="Arial" w:hAnsi="Arial" w:cs="Arial"/>
          <w:b/>
        </w:rPr>
        <w:t>το</w:t>
      </w:r>
      <w:r w:rsidR="00F67534">
        <w:rPr>
          <w:rFonts w:ascii="Arial" w:hAnsi="Arial" w:cs="Arial"/>
          <w:b/>
        </w:rPr>
        <w:t>υ</w:t>
      </w:r>
      <w:r w:rsidR="000F7BF3" w:rsidRPr="00F67534">
        <w:rPr>
          <w:rFonts w:ascii="Arial" w:hAnsi="Arial" w:cs="Arial"/>
          <w:b/>
        </w:rPr>
        <w:t xml:space="preserve"> Υπουργείο</w:t>
      </w:r>
      <w:r w:rsidR="00F67534">
        <w:rPr>
          <w:rFonts w:ascii="Arial" w:hAnsi="Arial" w:cs="Arial"/>
          <w:b/>
        </w:rPr>
        <w:t>υ που διοικεί.</w:t>
      </w:r>
    </w:p>
    <w:p w:rsidR="000F7BF3" w:rsidRDefault="000F7BF3" w:rsidP="004E3697">
      <w:pPr>
        <w:spacing w:line="360" w:lineRule="auto"/>
        <w:jc w:val="both"/>
        <w:rPr>
          <w:rFonts w:ascii="Arial" w:hAnsi="Arial" w:cs="Arial"/>
        </w:rPr>
      </w:pPr>
      <w:r w:rsidRPr="00B86A9B">
        <w:rPr>
          <w:rFonts w:ascii="Arial" w:hAnsi="Arial" w:cs="Arial"/>
          <w:b/>
        </w:rPr>
        <w:t>Επειδή</w:t>
      </w:r>
      <w:r>
        <w:rPr>
          <w:rFonts w:ascii="Arial" w:hAnsi="Arial" w:cs="Arial"/>
        </w:rPr>
        <w:t xml:space="preserve"> η Υπουργός Πολιτισμού είναι πολιτικά υπόλογη και εκτεθειμένη για την τοποθέτηση </w:t>
      </w:r>
      <w:r w:rsidR="006A3288">
        <w:rPr>
          <w:rFonts w:ascii="Arial" w:hAnsi="Arial" w:cs="Arial"/>
        </w:rPr>
        <w:t xml:space="preserve">υπαλλήλου </w:t>
      </w:r>
      <w:r w:rsidR="00F67534">
        <w:rPr>
          <w:rFonts w:ascii="Arial" w:hAnsi="Arial" w:cs="Arial"/>
        </w:rPr>
        <w:t xml:space="preserve">που ελέγχεται </w:t>
      </w:r>
      <w:r>
        <w:rPr>
          <w:rFonts w:ascii="Arial" w:hAnsi="Arial" w:cs="Arial"/>
        </w:rPr>
        <w:t xml:space="preserve">από τη δικαιοσύνη για εγκλήματα διαφθοράς σε θέση ευθύνης που αφορά διερεύνηση υποθέσεων διαφθοράς, </w:t>
      </w:r>
    </w:p>
    <w:p w:rsidR="00C23A74" w:rsidRDefault="00B86A9B" w:rsidP="004E3697">
      <w:pPr>
        <w:spacing w:line="360" w:lineRule="auto"/>
        <w:jc w:val="both"/>
        <w:rPr>
          <w:rFonts w:ascii="Arial" w:hAnsi="Arial" w:cs="Arial"/>
        </w:rPr>
      </w:pPr>
      <w:r w:rsidRPr="00933A38">
        <w:rPr>
          <w:rFonts w:ascii="Arial" w:hAnsi="Arial" w:cs="Arial"/>
          <w:b/>
        </w:rPr>
        <w:t>Επειδή</w:t>
      </w:r>
      <w:r>
        <w:rPr>
          <w:rFonts w:ascii="Arial" w:hAnsi="Arial" w:cs="Arial"/>
        </w:rPr>
        <w:t xml:space="preserve"> όσο πιο ευτελή είναι τα κριτήρια επιλογής κρίσιμων παραγόντων σε ένα πεδίο δημόσιας πολιτικής, τόσο πιο προσχηματική είναι η πρόθεση της πολιτικής ηγεσίας να εφαρμόσει την πολιτική αυτή αποτελεσματικά</w:t>
      </w:r>
      <w:r w:rsidR="00D62C09">
        <w:rPr>
          <w:rFonts w:ascii="Arial" w:hAnsi="Arial" w:cs="Arial"/>
        </w:rPr>
        <w:t>,</w:t>
      </w:r>
      <w:r>
        <w:rPr>
          <w:rFonts w:ascii="Arial" w:hAnsi="Arial" w:cs="Arial"/>
        </w:rPr>
        <w:t xml:space="preserve"> </w:t>
      </w:r>
    </w:p>
    <w:p w:rsidR="00C96E16" w:rsidRDefault="004E3697" w:rsidP="004E3697">
      <w:pPr>
        <w:spacing w:line="360" w:lineRule="auto"/>
        <w:jc w:val="both"/>
        <w:rPr>
          <w:rFonts w:ascii="Arial" w:hAnsi="Arial" w:cs="Arial"/>
        </w:rPr>
      </w:pPr>
      <w:r>
        <w:rPr>
          <w:rFonts w:ascii="Arial" w:hAnsi="Arial" w:cs="Arial"/>
          <w:b/>
        </w:rPr>
        <w:t xml:space="preserve">Επειδή </w:t>
      </w:r>
      <w:r w:rsidR="00933A38">
        <w:rPr>
          <w:rFonts w:ascii="Arial" w:hAnsi="Arial" w:cs="Arial"/>
        </w:rPr>
        <w:t>η επιλογή των δρώντων που εμπλέκονται</w:t>
      </w:r>
      <w:r w:rsidR="00C96E16">
        <w:rPr>
          <w:rFonts w:ascii="Arial" w:hAnsi="Arial" w:cs="Arial"/>
        </w:rPr>
        <w:t xml:space="preserve"> σε διαδικασίες</w:t>
      </w:r>
      <w:r w:rsidR="00933A38">
        <w:rPr>
          <w:rFonts w:ascii="Arial" w:hAnsi="Arial" w:cs="Arial"/>
        </w:rPr>
        <w:t xml:space="preserve"> λήψης και υλοποίησης αποφάσεων </w:t>
      </w:r>
      <w:r w:rsidR="00C96E16">
        <w:rPr>
          <w:rFonts w:ascii="Arial" w:hAnsi="Arial" w:cs="Arial"/>
        </w:rPr>
        <w:t>– εκτός από δείκτη χρηστής διακυβέρνησης – αποτελεί κριτήριο διαφάνειας και αξιοπιστίας της κυβέρνησης</w:t>
      </w:r>
      <w:r w:rsidR="00D62C09">
        <w:rPr>
          <w:rFonts w:ascii="Arial" w:hAnsi="Arial" w:cs="Arial"/>
        </w:rPr>
        <w:t>,</w:t>
      </w:r>
    </w:p>
    <w:p w:rsidR="004E3697" w:rsidRDefault="004E3697" w:rsidP="004E3697">
      <w:pPr>
        <w:spacing w:line="360" w:lineRule="auto"/>
        <w:jc w:val="both"/>
        <w:rPr>
          <w:rFonts w:ascii="Arial" w:hAnsi="Arial" w:cs="Arial"/>
        </w:rPr>
      </w:pPr>
      <w:r>
        <w:rPr>
          <w:rFonts w:ascii="Arial" w:hAnsi="Arial" w:cs="Arial"/>
          <w:b/>
        </w:rPr>
        <w:t>Επειδή</w:t>
      </w:r>
      <w:r>
        <w:rPr>
          <w:rFonts w:ascii="Arial" w:hAnsi="Arial" w:cs="Arial"/>
        </w:rPr>
        <w:t xml:space="preserve"> τα ευρήματα στη βάση των οποίων ασκήθηκαν οι ποινικές διώξεις αφορούν παράνομες και εκτός σκοπού χρηματοδοτήσεις και δαπάνες εκατομμυρίων ευρώ αποκαλύπτοντας ένα καθεστώς </w:t>
      </w:r>
      <w:r w:rsidRPr="000F7BF3">
        <w:rPr>
          <w:rFonts w:ascii="Arial" w:hAnsi="Arial" w:cs="Arial"/>
        </w:rPr>
        <w:t>γενικευμένης κακοδιαχείρισης και σκανδαλώδους διασπάθισης δημοσίου χρήματος,</w:t>
      </w:r>
    </w:p>
    <w:p w:rsidR="004E3697" w:rsidRDefault="004E3697" w:rsidP="004E3697">
      <w:pPr>
        <w:jc w:val="both"/>
        <w:rPr>
          <w:rFonts w:ascii="Arial" w:hAnsi="Arial" w:cs="Arial"/>
        </w:rPr>
      </w:pPr>
    </w:p>
    <w:p w:rsidR="004E3697" w:rsidRDefault="004E3697" w:rsidP="004E3697">
      <w:pPr>
        <w:jc w:val="both"/>
        <w:rPr>
          <w:rFonts w:ascii="Arial" w:hAnsi="Arial" w:cs="Arial"/>
          <w:b/>
        </w:rPr>
      </w:pPr>
      <w:r>
        <w:rPr>
          <w:rFonts w:ascii="Arial" w:hAnsi="Arial" w:cs="Arial"/>
          <w:b/>
        </w:rPr>
        <w:t>Ερωτάται η κ. Υπουργός Πολιτισμού και Αθλητισμού:</w:t>
      </w:r>
    </w:p>
    <w:p w:rsidR="000F7BF3" w:rsidRDefault="000F7BF3" w:rsidP="00610103">
      <w:pPr>
        <w:pStyle w:val="a3"/>
        <w:numPr>
          <w:ilvl w:val="0"/>
          <w:numId w:val="2"/>
        </w:numPr>
        <w:spacing w:line="360" w:lineRule="auto"/>
        <w:jc w:val="both"/>
        <w:rPr>
          <w:rFonts w:ascii="Arial" w:hAnsi="Arial" w:cs="Arial"/>
        </w:rPr>
      </w:pPr>
      <w:r>
        <w:rPr>
          <w:rFonts w:ascii="Arial" w:hAnsi="Arial" w:cs="Arial"/>
        </w:rPr>
        <w:t xml:space="preserve">Για ποιους λόγους επέλεξε </w:t>
      </w:r>
      <w:r w:rsidR="00002B42">
        <w:rPr>
          <w:rFonts w:ascii="Arial" w:hAnsi="Arial" w:cs="Arial"/>
        </w:rPr>
        <w:t xml:space="preserve">για τη </w:t>
      </w:r>
      <w:r>
        <w:rPr>
          <w:rFonts w:ascii="Arial" w:hAnsi="Arial" w:cs="Arial"/>
        </w:rPr>
        <w:t xml:space="preserve">θέση του προϊσταμένου της Μονάδας Εσωτερικού Ελέγχου </w:t>
      </w:r>
      <w:r w:rsidR="00002B42">
        <w:rPr>
          <w:rFonts w:ascii="Arial" w:hAnsi="Arial" w:cs="Arial"/>
        </w:rPr>
        <w:t xml:space="preserve">στέλεχος για το οποίο υπάρχουν σαφείς και </w:t>
      </w:r>
      <w:r w:rsidR="00002B42">
        <w:rPr>
          <w:rFonts w:ascii="Arial" w:hAnsi="Arial" w:cs="Arial"/>
        </w:rPr>
        <w:lastRenderedPageBreak/>
        <w:t>συγκεκριμένες ενδείξεις</w:t>
      </w:r>
      <w:r w:rsidR="003E221A">
        <w:rPr>
          <w:rFonts w:ascii="Arial" w:hAnsi="Arial" w:cs="Arial"/>
        </w:rPr>
        <w:t>,</w:t>
      </w:r>
      <w:r w:rsidR="00002B42">
        <w:rPr>
          <w:rFonts w:ascii="Arial" w:hAnsi="Arial" w:cs="Arial"/>
        </w:rPr>
        <w:t xml:space="preserve"> ότι έχει επιδείξει </w:t>
      </w:r>
      <w:r w:rsidR="003E221A">
        <w:rPr>
          <w:rFonts w:ascii="Arial" w:hAnsi="Arial" w:cs="Arial"/>
        </w:rPr>
        <w:t>παράνομη και ποινικά κολάσιμη συμπεριφορά η οποία σχετίζεται άμεσα με την άσκηση των καθηκόντων του;</w:t>
      </w:r>
    </w:p>
    <w:p w:rsidR="007617C1" w:rsidRPr="00610103" w:rsidRDefault="00BC58E9" w:rsidP="00610103">
      <w:pPr>
        <w:pStyle w:val="a3"/>
        <w:numPr>
          <w:ilvl w:val="0"/>
          <w:numId w:val="2"/>
        </w:numPr>
        <w:spacing w:line="360" w:lineRule="auto"/>
        <w:jc w:val="both"/>
        <w:rPr>
          <w:rFonts w:ascii="Arial" w:hAnsi="Arial" w:cs="Arial"/>
        </w:rPr>
      </w:pPr>
      <w:r w:rsidRPr="00610103">
        <w:rPr>
          <w:rFonts w:ascii="Arial" w:hAnsi="Arial" w:cs="Arial"/>
        </w:rPr>
        <w:t>Με ποιο τρόπο ο ορισμός</w:t>
      </w:r>
      <w:r w:rsidR="007617C1" w:rsidRPr="00610103">
        <w:rPr>
          <w:rFonts w:ascii="Arial" w:hAnsi="Arial" w:cs="Arial"/>
        </w:rPr>
        <w:t xml:space="preserve"> ενός </w:t>
      </w:r>
      <w:r w:rsidR="00085F1B">
        <w:rPr>
          <w:rFonts w:ascii="Arial" w:hAnsi="Arial" w:cs="Arial"/>
        </w:rPr>
        <w:t xml:space="preserve">ελεγχόμενου </w:t>
      </w:r>
      <w:r w:rsidRPr="00610103">
        <w:rPr>
          <w:rFonts w:ascii="Arial" w:hAnsi="Arial" w:cs="Arial"/>
        </w:rPr>
        <w:t xml:space="preserve">για </w:t>
      </w:r>
      <w:r w:rsidR="000B7E27">
        <w:rPr>
          <w:rFonts w:ascii="Arial" w:hAnsi="Arial" w:cs="Arial"/>
        </w:rPr>
        <w:t>κακουργήματα</w:t>
      </w:r>
      <w:r w:rsidR="007617C1" w:rsidRPr="00610103">
        <w:rPr>
          <w:rFonts w:ascii="Arial" w:hAnsi="Arial" w:cs="Arial"/>
        </w:rPr>
        <w:t xml:space="preserve"> </w:t>
      </w:r>
      <w:r w:rsidR="000B7E27">
        <w:rPr>
          <w:rFonts w:ascii="Arial" w:hAnsi="Arial" w:cs="Arial"/>
        </w:rPr>
        <w:t xml:space="preserve">διαφθοράς </w:t>
      </w:r>
      <w:r w:rsidR="007617C1" w:rsidRPr="00610103">
        <w:rPr>
          <w:rFonts w:ascii="Arial" w:hAnsi="Arial" w:cs="Arial"/>
        </w:rPr>
        <w:t>στο ΤΑ</w:t>
      </w:r>
      <w:r w:rsidR="003E221A">
        <w:rPr>
          <w:rFonts w:ascii="Arial" w:hAnsi="Arial" w:cs="Arial"/>
        </w:rPr>
        <w:t>ΥπΥΠΠΟ</w:t>
      </w:r>
      <w:r w:rsidR="007617C1" w:rsidRPr="00610103">
        <w:rPr>
          <w:rFonts w:ascii="Arial" w:hAnsi="Arial" w:cs="Arial"/>
        </w:rPr>
        <w:t>, ως προϊσταμένου μονάδας</w:t>
      </w:r>
      <w:r w:rsidR="000B7E27">
        <w:rPr>
          <w:rFonts w:ascii="Arial" w:hAnsi="Arial" w:cs="Arial"/>
        </w:rPr>
        <w:t xml:space="preserve"> που ελέγχει τη διαφθορά και την παραβίαση ακεραιότητας, ενισχύει το κύρος της Μονάδας Εσωτερικού Ελέγχου</w:t>
      </w:r>
      <w:r w:rsidR="00BC0593">
        <w:rPr>
          <w:rFonts w:ascii="Arial" w:hAnsi="Arial" w:cs="Arial"/>
        </w:rPr>
        <w:t>, προάγει την αξιοπιστία και</w:t>
      </w:r>
      <w:r w:rsidR="007617C1" w:rsidRPr="00610103">
        <w:rPr>
          <w:rFonts w:ascii="Arial" w:hAnsi="Arial" w:cs="Arial"/>
        </w:rPr>
        <w:t xml:space="preserve"> </w:t>
      </w:r>
      <w:r w:rsidR="00BC0593">
        <w:rPr>
          <w:rFonts w:ascii="Arial" w:hAnsi="Arial" w:cs="Arial"/>
        </w:rPr>
        <w:t>συμβαδίζει</w:t>
      </w:r>
      <w:r w:rsidR="007617C1" w:rsidRPr="00610103">
        <w:rPr>
          <w:rFonts w:ascii="Arial" w:hAnsi="Arial" w:cs="Arial"/>
        </w:rPr>
        <w:t xml:space="preserve"> </w:t>
      </w:r>
      <w:r w:rsidR="00513B4D" w:rsidRPr="00610103">
        <w:rPr>
          <w:rFonts w:ascii="Arial" w:hAnsi="Arial" w:cs="Arial"/>
        </w:rPr>
        <w:t xml:space="preserve">με τις </w:t>
      </w:r>
      <w:r w:rsidR="00D638A0" w:rsidRPr="00610103">
        <w:rPr>
          <w:rFonts w:ascii="Arial" w:hAnsi="Arial" w:cs="Arial"/>
        </w:rPr>
        <w:t xml:space="preserve">σύγχρονες κρατούσες </w:t>
      </w:r>
      <w:r w:rsidR="007617C1" w:rsidRPr="00610103">
        <w:rPr>
          <w:rFonts w:ascii="Arial" w:hAnsi="Arial" w:cs="Arial"/>
        </w:rPr>
        <w:t xml:space="preserve">αντιλήψεις περί χρηστής </w:t>
      </w:r>
      <w:r w:rsidR="00513B4D" w:rsidRPr="00610103">
        <w:rPr>
          <w:rFonts w:ascii="Arial" w:hAnsi="Arial" w:cs="Arial"/>
        </w:rPr>
        <w:t xml:space="preserve">και αποτελεσματικής </w:t>
      </w:r>
      <w:r w:rsidR="007617C1" w:rsidRPr="00610103">
        <w:rPr>
          <w:rFonts w:ascii="Arial" w:hAnsi="Arial" w:cs="Arial"/>
        </w:rPr>
        <w:t>διακυβέρνησης;</w:t>
      </w:r>
    </w:p>
    <w:p w:rsidR="00513B4D" w:rsidRPr="00610103" w:rsidRDefault="00513B4D" w:rsidP="00610103">
      <w:pPr>
        <w:pStyle w:val="a3"/>
        <w:numPr>
          <w:ilvl w:val="0"/>
          <w:numId w:val="2"/>
        </w:numPr>
        <w:spacing w:line="360" w:lineRule="auto"/>
        <w:jc w:val="both"/>
        <w:rPr>
          <w:rFonts w:ascii="Arial" w:hAnsi="Arial" w:cs="Arial"/>
        </w:rPr>
      </w:pPr>
      <w:r w:rsidRPr="00610103">
        <w:rPr>
          <w:rFonts w:ascii="Arial" w:hAnsi="Arial" w:cs="Arial"/>
        </w:rPr>
        <w:t xml:space="preserve">Είναι ενήμερος για την </w:t>
      </w:r>
      <w:r w:rsidR="004A2E99">
        <w:rPr>
          <w:rFonts w:ascii="Arial" w:hAnsi="Arial" w:cs="Arial"/>
        </w:rPr>
        <w:t xml:space="preserve">τοποθέτηση </w:t>
      </w:r>
      <w:r w:rsidRPr="00610103">
        <w:rPr>
          <w:rFonts w:ascii="Arial" w:hAnsi="Arial" w:cs="Arial"/>
        </w:rPr>
        <w:t>του συγκεκριμέ</w:t>
      </w:r>
      <w:r w:rsidR="004A2E99">
        <w:rPr>
          <w:rFonts w:ascii="Arial" w:hAnsi="Arial" w:cs="Arial"/>
        </w:rPr>
        <w:t xml:space="preserve">νου προσώπου ως επικεφαλής </w:t>
      </w:r>
      <w:r w:rsidRPr="00610103">
        <w:rPr>
          <w:rFonts w:ascii="Arial" w:hAnsi="Arial" w:cs="Arial"/>
        </w:rPr>
        <w:t xml:space="preserve">στη Μονάδα Εσωτερικού Ελέγχου, </w:t>
      </w:r>
      <w:r w:rsidR="007617C1" w:rsidRPr="00610103">
        <w:rPr>
          <w:rFonts w:ascii="Arial" w:hAnsi="Arial" w:cs="Arial"/>
        </w:rPr>
        <w:t>ο Διοικητής της Εθνική</w:t>
      </w:r>
      <w:r w:rsidRPr="00610103">
        <w:rPr>
          <w:rFonts w:ascii="Arial" w:hAnsi="Arial" w:cs="Arial"/>
        </w:rPr>
        <w:t xml:space="preserve">ς Αρχής Διαφάνειας, ο οποίος </w:t>
      </w:r>
      <w:r w:rsidR="000F7BF3">
        <w:rPr>
          <w:rFonts w:ascii="Arial" w:hAnsi="Arial" w:cs="Arial"/>
        </w:rPr>
        <w:t xml:space="preserve">έχει συνυπογράψει την απόφαση σύστασης της Μ.Ε.Ε. αλλά και </w:t>
      </w:r>
      <w:r w:rsidRPr="00610103">
        <w:rPr>
          <w:rFonts w:ascii="Arial" w:hAnsi="Arial" w:cs="Arial"/>
        </w:rPr>
        <w:t xml:space="preserve">έχει γνωστοποιήσει </w:t>
      </w:r>
      <w:r w:rsidR="000F7BF3">
        <w:rPr>
          <w:rFonts w:ascii="Arial" w:hAnsi="Arial" w:cs="Arial"/>
        </w:rPr>
        <w:t xml:space="preserve">με Δελτίο Τύπου </w:t>
      </w:r>
      <w:r w:rsidR="004A2E99">
        <w:rPr>
          <w:rFonts w:ascii="Arial" w:hAnsi="Arial" w:cs="Arial"/>
        </w:rPr>
        <w:t>την ποινική δίωξη του προσώπου αυτού</w:t>
      </w:r>
      <w:r w:rsidRPr="00610103">
        <w:rPr>
          <w:rFonts w:ascii="Arial" w:hAnsi="Arial" w:cs="Arial"/>
        </w:rPr>
        <w:t xml:space="preserve"> για κακ</w:t>
      </w:r>
      <w:r w:rsidR="004A2E99">
        <w:rPr>
          <w:rFonts w:ascii="Arial" w:hAnsi="Arial" w:cs="Arial"/>
        </w:rPr>
        <w:t>ουργηματικές πράξεις διαφθοράς</w:t>
      </w:r>
      <w:r w:rsidRPr="00610103">
        <w:rPr>
          <w:rFonts w:ascii="Arial" w:hAnsi="Arial" w:cs="Arial"/>
        </w:rPr>
        <w:t xml:space="preserve">; </w:t>
      </w:r>
    </w:p>
    <w:p w:rsidR="007411A7" w:rsidRPr="007411A7" w:rsidRDefault="004726D4" w:rsidP="007372E7">
      <w:pPr>
        <w:pStyle w:val="a3"/>
        <w:numPr>
          <w:ilvl w:val="0"/>
          <w:numId w:val="2"/>
        </w:numPr>
        <w:spacing w:line="360" w:lineRule="auto"/>
        <w:jc w:val="both"/>
        <w:rPr>
          <w:rFonts w:ascii="Arial" w:hAnsi="Arial" w:cs="Arial"/>
          <w:b/>
        </w:rPr>
      </w:pPr>
      <w:r w:rsidRPr="00187EA2">
        <w:rPr>
          <w:rFonts w:ascii="Arial" w:hAnsi="Arial" w:cs="Arial"/>
        </w:rPr>
        <w:t>Τι συνιστά για την Υπουργό δημόσιο σκάνδαλο</w:t>
      </w:r>
      <w:r w:rsidR="00040660" w:rsidRPr="00187EA2">
        <w:rPr>
          <w:rFonts w:ascii="Arial" w:hAnsi="Arial" w:cs="Arial"/>
        </w:rPr>
        <w:t>;</w:t>
      </w:r>
      <w:r w:rsidRPr="00187EA2">
        <w:rPr>
          <w:rFonts w:ascii="Arial" w:hAnsi="Arial" w:cs="Arial"/>
        </w:rPr>
        <w:t xml:space="preserve"> </w:t>
      </w:r>
      <w:r w:rsidR="004E22BC" w:rsidRPr="00187EA2">
        <w:rPr>
          <w:rFonts w:ascii="Arial" w:hAnsi="Arial" w:cs="Arial"/>
        </w:rPr>
        <w:t>Με ποιο σκεπτικό θεμελιώνει την κρίση της ότι η υπόθεση του αμαρτωλού Ταμείου Αλληλοβοήθειας με τα πλαστά δάνεια που ζητούνταν στο όνομα ανυποψίαστων υπαλλήλων του ΥΠΠΟΑ και πιστώνονταν στα διωκόμενα στελέχη, δεν κλονίζει σοβαρότατα το κύρος της Υπηρεσίας</w:t>
      </w:r>
      <w:r w:rsidR="007411A7" w:rsidRPr="007411A7">
        <w:rPr>
          <w:rFonts w:ascii="Arial" w:hAnsi="Arial" w:cs="Arial"/>
        </w:rPr>
        <w:t xml:space="preserve">; </w:t>
      </w:r>
    </w:p>
    <w:p w:rsidR="00187EA2" w:rsidRPr="008755D1" w:rsidRDefault="007411A7" w:rsidP="005F22C2">
      <w:pPr>
        <w:pStyle w:val="a3"/>
        <w:numPr>
          <w:ilvl w:val="0"/>
          <w:numId w:val="2"/>
        </w:numPr>
        <w:spacing w:line="360" w:lineRule="auto"/>
        <w:jc w:val="both"/>
        <w:rPr>
          <w:rFonts w:ascii="Arial" w:hAnsi="Arial" w:cs="Arial"/>
        </w:rPr>
      </w:pPr>
      <w:r w:rsidRPr="008755D1">
        <w:rPr>
          <w:rFonts w:ascii="Arial" w:hAnsi="Arial" w:cs="Arial"/>
        </w:rPr>
        <w:t xml:space="preserve">Γιατί εξέδωσε υπουργική απόφαση αναστολής της πειθαρχικής διαδικασίας των υποδίκων κατά πλήρη και ευθεία παράβαση του άρθρου 114 παρ. 2 </w:t>
      </w:r>
      <w:r w:rsidR="008755D1" w:rsidRPr="008755D1">
        <w:rPr>
          <w:rFonts w:ascii="Arial" w:hAnsi="Arial" w:cs="Arial"/>
        </w:rPr>
        <w:t xml:space="preserve">εδάφιο </w:t>
      </w:r>
      <w:proofErr w:type="spellStart"/>
      <w:r w:rsidR="008755D1" w:rsidRPr="008755D1">
        <w:rPr>
          <w:rFonts w:ascii="Arial" w:hAnsi="Arial" w:cs="Arial"/>
        </w:rPr>
        <w:t>γ΄</w:t>
      </w:r>
      <w:r w:rsidRPr="008755D1">
        <w:rPr>
          <w:rFonts w:ascii="Arial" w:hAnsi="Arial" w:cs="Arial"/>
        </w:rPr>
        <w:t>τ</w:t>
      </w:r>
      <w:r w:rsidR="008755D1">
        <w:rPr>
          <w:rFonts w:ascii="Arial" w:hAnsi="Arial" w:cs="Arial"/>
        </w:rPr>
        <w:t>ου</w:t>
      </w:r>
      <w:proofErr w:type="spellEnd"/>
      <w:r w:rsidR="008755D1">
        <w:rPr>
          <w:rFonts w:ascii="Arial" w:hAnsi="Arial" w:cs="Arial"/>
        </w:rPr>
        <w:t xml:space="preserve"> ΥΚ;</w:t>
      </w:r>
    </w:p>
    <w:p w:rsidR="00187EA2" w:rsidRPr="00187EA2" w:rsidRDefault="00187EA2" w:rsidP="00187EA2">
      <w:pPr>
        <w:pStyle w:val="a3"/>
        <w:spacing w:line="360" w:lineRule="auto"/>
        <w:jc w:val="both"/>
        <w:rPr>
          <w:rFonts w:ascii="Arial" w:hAnsi="Arial" w:cs="Arial"/>
          <w:b/>
        </w:rPr>
      </w:pPr>
    </w:p>
    <w:p w:rsidR="004E3697" w:rsidRPr="00103718" w:rsidRDefault="004E3697" w:rsidP="00447A6B">
      <w:pPr>
        <w:pStyle w:val="a3"/>
        <w:jc w:val="center"/>
        <w:rPr>
          <w:rFonts w:ascii="Arial" w:hAnsi="Arial" w:cs="Arial"/>
          <w:b/>
          <w:u w:val="single"/>
        </w:rPr>
      </w:pPr>
      <w:r w:rsidRPr="00103718">
        <w:rPr>
          <w:rFonts w:ascii="Arial" w:hAnsi="Arial" w:cs="Arial"/>
          <w:b/>
          <w:u w:val="single"/>
        </w:rPr>
        <w:t>Ο</w:t>
      </w:r>
      <w:r w:rsidR="007074CC" w:rsidRPr="00103718">
        <w:rPr>
          <w:rFonts w:ascii="Arial" w:hAnsi="Arial" w:cs="Arial"/>
          <w:b/>
          <w:u w:val="single"/>
        </w:rPr>
        <w:t>ι</w:t>
      </w:r>
      <w:r w:rsidRPr="00103718">
        <w:rPr>
          <w:rFonts w:ascii="Arial" w:hAnsi="Arial" w:cs="Arial"/>
          <w:b/>
          <w:u w:val="single"/>
        </w:rPr>
        <w:t xml:space="preserve"> </w:t>
      </w:r>
      <w:r w:rsidR="007074CC" w:rsidRPr="00103718">
        <w:rPr>
          <w:rFonts w:ascii="Arial" w:hAnsi="Arial" w:cs="Arial"/>
          <w:b/>
          <w:u w:val="single"/>
        </w:rPr>
        <w:t>ερωτώντες βουλευτέ</w:t>
      </w:r>
      <w:r w:rsidRPr="00103718">
        <w:rPr>
          <w:rFonts w:ascii="Arial" w:hAnsi="Arial" w:cs="Arial"/>
          <w:b/>
          <w:u w:val="single"/>
        </w:rPr>
        <w:t>ς</w:t>
      </w:r>
    </w:p>
    <w:p w:rsidR="00447A6B" w:rsidRPr="00513B4D" w:rsidRDefault="00447A6B" w:rsidP="00447A6B">
      <w:pPr>
        <w:pStyle w:val="a3"/>
        <w:jc w:val="center"/>
        <w:rPr>
          <w:rFonts w:ascii="Arial" w:hAnsi="Arial" w:cs="Arial"/>
          <w:b/>
        </w:rPr>
      </w:pPr>
    </w:p>
    <w:p w:rsidR="004E3697" w:rsidRDefault="00447A6B" w:rsidP="00447A6B">
      <w:pPr>
        <w:jc w:val="center"/>
        <w:rPr>
          <w:rFonts w:ascii="Arial" w:hAnsi="Arial" w:cs="Arial"/>
          <w:b/>
        </w:rPr>
      </w:pPr>
      <w:r>
        <w:rPr>
          <w:rFonts w:ascii="Arial" w:hAnsi="Arial" w:cs="Arial"/>
          <w:b/>
        </w:rPr>
        <w:t>ΣΚΟΥΡΟΛΙΑΚΟΣ ΠΑΝΟΣ</w:t>
      </w:r>
    </w:p>
    <w:p w:rsidR="00447A6B" w:rsidRDefault="00447A6B" w:rsidP="00447A6B">
      <w:pPr>
        <w:jc w:val="center"/>
        <w:rPr>
          <w:rFonts w:ascii="Arial" w:hAnsi="Arial" w:cs="Arial"/>
          <w:b/>
        </w:rPr>
      </w:pPr>
    </w:p>
    <w:p w:rsidR="00A37B40" w:rsidRDefault="004E3697" w:rsidP="00447A6B">
      <w:pPr>
        <w:jc w:val="center"/>
        <w:rPr>
          <w:rFonts w:ascii="Arial" w:hAnsi="Arial" w:cs="Arial"/>
          <w:b/>
        </w:rPr>
      </w:pPr>
      <w:r>
        <w:rPr>
          <w:rFonts w:ascii="Arial" w:hAnsi="Arial" w:cs="Arial"/>
          <w:b/>
        </w:rPr>
        <w:t>ΒΕΡΝΑΡΔΑΚΗΣ ΧΡΙΣΤΟΦΟΡΟΣ</w:t>
      </w:r>
    </w:p>
    <w:p w:rsidR="00AA76D4" w:rsidRDefault="00AA76D4" w:rsidP="00447A6B">
      <w:pPr>
        <w:jc w:val="center"/>
        <w:rPr>
          <w:rFonts w:ascii="Arial" w:hAnsi="Arial" w:cs="Arial"/>
          <w:b/>
        </w:rPr>
      </w:pPr>
    </w:p>
    <w:p w:rsidR="00103718" w:rsidRDefault="00103718" w:rsidP="005E3EEB">
      <w:pPr>
        <w:jc w:val="center"/>
        <w:rPr>
          <w:rFonts w:ascii="Arial" w:hAnsi="Arial" w:cs="Arial"/>
          <w:b/>
        </w:rPr>
      </w:pPr>
      <w:r w:rsidRPr="00103718">
        <w:rPr>
          <w:rFonts w:ascii="Arial" w:hAnsi="Arial" w:cs="Arial"/>
          <w:b/>
        </w:rPr>
        <w:t>ΑΒΡΑΜΑΚΗΣ ΕΛΕΥΘΕΡΙΟΣ</w:t>
      </w:r>
    </w:p>
    <w:p w:rsidR="00103718" w:rsidRPr="00103718" w:rsidRDefault="00103718" w:rsidP="005E3EEB">
      <w:pPr>
        <w:jc w:val="center"/>
        <w:rPr>
          <w:rFonts w:ascii="Arial" w:hAnsi="Arial" w:cs="Arial"/>
          <w:b/>
        </w:rPr>
      </w:pPr>
    </w:p>
    <w:p w:rsidR="00103718" w:rsidRDefault="00103718" w:rsidP="005E3EEB">
      <w:pPr>
        <w:jc w:val="center"/>
        <w:rPr>
          <w:rFonts w:ascii="Arial" w:hAnsi="Arial" w:cs="Arial"/>
          <w:b/>
        </w:rPr>
      </w:pPr>
      <w:r w:rsidRPr="00103718">
        <w:rPr>
          <w:rFonts w:ascii="Arial" w:hAnsi="Arial" w:cs="Arial"/>
          <w:b/>
        </w:rPr>
        <w:t>ΑΘΑΝΑΣΙΟΥ ΝΑΣΟΣ</w:t>
      </w:r>
    </w:p>
    <w:p w:rsidR="00103718" w:rsidRPr="00103718" w:rsidRDefault="00103718" w:rsidP="005E3EEB">
      <w:pPr>
        <w:jc w:val="center"/>
        <w:rPr>
          <w:rFonts w:ascii="Arial" w:hAnsi="Arial" w:cs="Arial"/>
          <w:b/>
        </w:rPr>
      </w:pPr>
    </w:p>
    <w:p w:rsidR="00103718" w:rsidRDefault="00103718" w:rsidP="005E3EEB">
      <w:pPr>
        <w:jc w:val="center"/>
        <w:rPr>
          <w:rFonts w:ascii="Arial" w:hAnsi="Arial" w:cs="Arial"/>
          <w:b/>
        </w:rPr>
      </w:pPr>
      <w:r w:rsidRPr="00103718">
        <w:rPr>
          <w:rFonts w:ascii="Arial" w:hAnsi="Arial" w:cs="Arial"/>
          <w:b/>
        </w:rPr>
        <w:t>ΑΝΑΓΝΩΣΤΟΠΟΥΛΟΥ ΑΘΑΝΑΣΙΑ</w:t>
      </w:r>
    </w:p>
    <w:p w:rsidR="00103718" w:rsidRPr="00103718" w:rsidRDefault="00103718" w:rsidP="005E3EEB">
      <w:pPr>
        <w:jc w:val="center"/>
        <w:rPr>
          <w:rFonts w:ascii="Arial" w:hAnsi="Arial" w:cs="Arial"/>
          <w:b/>
        </w:rPr>
      </w:pPr>
    </w:p>
    <w:p w:rsidR="00103718" w:rsidRDefault="00103718" w:rsidP="005E3EEB">
      <w:pPr>
        <w:jc w:val="center"/>
        <w:rPr>
          <w:rFonts w:ascii="Arial" w:hAnsi="Arial" w:cs="Arial"/>
          <w:b/>
        </w:rPr>
      </w:pPr>
      <w:r w:rsidRPr="00103718">
        <w:rPr>
          <w:rFonts w:ascii="Arial" w:hAnsi="Arial" w:cs="Arial"/>
          <w:b/>
        </w:rPr>
        <w:t>ΒΑΣΙΛΙΚΟΣ ΒΑΣΙΛΗΣ</w:t>
      </w:r>
    </w:p>
    <w:p w:rsidR="00103718" w:rsidRPr="00103718" w:rsidRDefault="00103718" w:rsidP="005E3EEB">
      <w:pPr>
        <w:jc w:val="center"/>
        <w:rPr>
          <w:rFonts w:ascii="Arial" w:hAnsi="Arial" w:cs="Arial"/>
          <w:b/>
        </w:rPr>
      </w:pPr>
    </w:p>
    <w:p w:rsidR="00103718" w:rsidRDefault="00103718" w:rsidP="005E3EEB">
      <w:pPr>
        <w:jc w:val="center"/>
        <w:rPr>
          <w:rFonts w:ascii="Arial" w:hAnsi="Arial" w:cs="Arial"/>
          <w:b/>
        </w:rPr>
      </w:pPr>
      <w:r w:rsidRPr="00103718">
        <w:rPr>
          <w:rFonts w:ascii="Arial" w:hAnsi="Arial" w:cs="Arial"/>
          <w:b/>
        </w:rPr>
        <w:t>ΒΕΤΤΑ ΚΑΛΛΙΟΠΗ</w:t>
      </w:r>
    </w:p>
    <w:p w:rsidR="00103718" w:rsidRPr="00103718" w:rsidRDefault="00103718" w:rsidP="005E3EEB">
      <w:pPr>
        <w:jc w:val="center"/>
        <w:rPr>
          <w:rFonts w:ascii="Arial" w:hAnsi="Arial" w:cs="Arial"/>
          <w:b/>
        </w:rPr>
      </w:pPr>
    </w:p>
    <w:p w:rsidR="00103718" w:rsidRDefault="00103718" w:rsidP="005E3EEB">
      <w:pPr>
        <w:jc w:val="center"/>
        <w:rPr>
          <w:rFonts w:ascii="Arial" w:hAnsi="Arial" w:cs="Arial"/>
          <w:b/>
        </w:rPr>
      </w:pPr>
      <w:r w:rsidRPr="00103718">
        <w:rPr>
          <w:rFonts w:ascii="Arial" w:hAnsi="Arial" w:cs="Arial"/>
          <w:b/>
        </w:rPr>
        <w:t>ΓΚΙΟΛΑΣ ΙΩΑΝΝΗΣ</w:t>
      </w:r>
    </w:p>
    <w:p w:rsidR="00103718" w:rsidRPr="00103718" w:rsidRDefault="00103718" w:rsidP="005E3EEB">
      <w:pPr>
        <w:jc w:val="center"/>
        <w:rPr>
          <w:rFonts w:ascii="Arial" w:hAnsi="Arial" w:cs="Arial"/>
          <w:b/>
        </w:rPr>
      </w:pPr>
    </w:p>
    <w:p w:rsidR="00103718" w:rsidRDefault="00103718" w:rsidP="005E3EEB">
      <w:pPr>
        <w:jc w:val="center"/>
        <w:rPr>
          <w:rFonts w:ascii="Arial" w:hAnsi="Arial" w:cs="Arial"/>
          <w:b/>
        </w:rPr>
      </w:pPr>
      <w:r w:rsidRPr="00103718">
        <w:rPr>
          <w:rFonts w:ascii="Arial" w:hAnsi="Arial" w:cs="Arial"/>
          <w:b/>
        </w:rPr>
        <w:t>ΔΡΙΤΣΑΣ ΘΕΟΔΩΡΟΣ</w:t>
      </w:r>
    </w:p>
    <w:p w:rsidR="00103718" w:rsidRPr="00103718" w:rsidRDefault="00103718" w:rsidP="005E3EEB">
      <w:pPr>
        <w:jc w:val="center"/>
        <w:rPr>
          <w:rFonts w:ascii="Arial" w:hAnsi="Arial" w:cs="Arial"/>
          <w:b/>
        </w:rPr>
      </w:pPr>
    </w:p>
    <w:p w:rsidR="00103718" w:rsidRDefault="00103718" w:rsidP="005E3EEB">
      <w:pPr>
        <w:jc w:val="center"/>
        <w:rPr>
          <w:rFonts w:ascii="Arial" w:hAnsi="Arial" w:cs="Arial"/>
          <w:b/>
        </w:rPr>
      </w:pPr>
      <w:r w:rsidRPr="00103718">
        <w:rPr>
          <w:rFonts w:ascii="Arial" w:hAnsi="Arial" w:cs="Arial"/>
          <w:b/>
        </w:rPr>
        <w:t>ΗΓΟΥΜΕΝΙΔΗΣ ΝΙΚΟΣ</w:t>
      </w:r>
    </w:p>
    <w:p w:rsidR="00103718" w:rsidRPr="00103718" w:rsidRDefault="00103718" w:rsidP="005E3EEB">
      <w:pPr>
        <w:jc w:val="center"/>
        <w:rPr>
          <w:rFonts w:ascii="Arial" w:hAnsi="Arial" w:cs="Arial"/>
          <w:b/>
        </w:rPr>
      </w:pPr>
    </w:p>
    <w:p w:rsidR="00103718" w:rsidRDefault="00103718" w:rsidP="005E3EEB">
      <w:pPr>
        <w:jc w:val="center"/>
        <w:rPr>
          <w:rFonts w:ascii="Arial" w:hAnsi="Arial" w:cs="Arial"/>
          <w:b/>
        </w:rPr>
      </w:pPr>
      <w:r w:rsidRPr="00103718">
        <w:rPr>
          <w:rFonts w:ascii="Arial" w:hAnsi="Arial" w:cs="Arial"/>
          <w:b/>
        </w:rPr>
        <w:t>ΘΡΑΨΑΝΙΩΤΗΣ ΕΜΜΑΝΟΥΗΛ</w:t>
      </w:r>
    </w:p>
    <w:p w:rsidR="00103718" w:rsidRPr="00103718" w:rsidRDefault="00103718" w:rsidP="005E3EEB">
      <w:pPr>
        <w:jc w:val="center"/>
        <w:rPr>
          <w:rFonts w:ascii="Arial" w:hAnsi="Arial" w:cs="Arial"/>
          <w:b/>
        </w:rPr>
      </w:pPr>
    </w:p>
    <w:p w:rsidR="00103718" w:rsidRDefault="00103718" w:rsidP="005E3EEB">
      <w:pPr>
        <w:jc w:val="center"/>
        <w:rPr>
          <w:rFonts w:ascii="Arial" w:hAnsi="Arial" w:cs="Arial"/>
          <w:b/>
        </w:rPr>
      </w:pPr>
      <w:r w:rsidRPr="00103718">
        <w:rPr>
          <w:rFonts w:ascii="Arial" w:hAnsi="Arial" w:cs="Arial"/>
          <w:b/>
        </w:rPr>
        <w:t>ΚΑΡΑΣΑΡΛΙΔΟΥ ΕΥΦΡΟΣΥΝΗ</w:t>
      </w:r>
    </w:p>
    <w:p w:rsidR="00103718" w:rsidRPr="00103718" w:rsidRDefault="00103718" w:rsidP="005E3EEB">
      <w:pPr>
        <w:jc w:val="center"/>
        <w:rPr>
          <w:rFonts w:ascii="Arial" w:hAnsi="Arial" w:cs="Arial"/>
          <w:b/>
        </w:rPr>
      </w:pPr>
    </w:p>
    <w:p w:rsidR="00103718" w:rsidRDefault="00103718" w:rsidP="005E3EEB">
      <w:pPr>
        <w:jc w:val="center"/>
        <w:rPr>
          <w:rFonts w:ascii="Arial" w:hAnsi="Arial" w:cs="Arial"/>
          <w:b/>
        </w:rPr>
      </w:pPr>
      <w:r w:rsidRPr="00103718">
        <w:rPr>
          <w:rFonts w:ascii="Arial" w:hAnsi="Arial" w:cs="Arial"/>
          <w:b/>
        </w:rPr>
        <w:t>ΚΑΦΑΝΤΑΡΗ ΧΑΡΑ</w:t>
      </w:r>
    </w:p>
    <w:p w:rsidR="00103718" w:rsidRPr="00103718" w:rsidRDefault="00103718" w:rsidP="005E3EEB">
      <w:pPr>
        <w:jc w:val="center"/>
        <w:rPr>
          <w:rFonts w:ascii="Arial" w:hAnsi="Arial" w:cs="Arial"/>
          <w:b/>
        </w:rPr>
      </w:pPr>
    </w:p>
    <w:p w:rsidR="00103718" w:rsidRDefault="00103718" w:rsidP="005E3EEB">
      <w:pPr>
        <w:jc w:val="center"/>
        <w:rPr>
          <w:rFonts w:ascii="Arial" w:hAnsi="Arial" w:cs="Arial"/>
          <w:b/>
        </w:rPr>
      </w:pPr>
      <w:r w:rsidRPr="00103718">
        <w:rPr>
          <w:rFonts w:ascii="Arial" w:hAnsi="Arial" w:cs="Arial"/>
          <w:b/>
        </w:rPr>
        <w:t>ΜΑΛΑΜΑ ΚΥΡΙΑΚΗ</w:t>
      </w:r>
    </w:p>
    <w:p w:rsidR="00103718" w:rsidRPr="00103718" w:rsidRDefault="00103718" w:rsidP="005E3EEB">
      <w:pPr>
        <w:jc w:val="center"/>
        <w:rPr>
          <w:rFonts w:ascii="Arial" w:hAnsi="Arial" w:cs="Arial"/>
          <w:b/>
        </w:rPr>
      </w:pPr>
    </w:p>
    <w:p w:rsidR="00103718" w:rsidRDefault="00103718" w:rsidP="005E3EEB">
      <w:pPr>
        <w:jc w:val="center"/>
        <w:rPr>
          <w:rFonts w:ascii="Arial" w:hAnsi="Arial" w:cs="Arial"/>
          <w:b/>
        </w:rPr>
      </w:pPr>
      <w:r w:rsidRPr="00103718">
        <w:rPr>
          <w:rFonts w:ascii="Arial" w:hAnsi="Arial" w:cs="Arial"/>
          <w:b/>
        </w:rPr>
        <w:t>ΜΑΜΟΥΛΑΚΗΣ ΧΑΡΑΛΑΜΠΟΣ</w:t>
      </w:r>
    </w:p>
    <w:p w:rsidR="00103718" w:rsidRPr="00103718" w:rsidRDefault="00103718" w:rsidP="005E3EEB">
      <w:pPr>
        <w:jc w:val="center"/>
        <w:rPr>
          <w:rFonts w:ascii="Arial" w:hAnsi="Arial" w:cs="Arial"/>
          <w:b/>
        </w:rPr>
      </w:pPr>
    </w:p>
    <w:p w:rsidR="00103718" w:rsidRDefault="00103718" w:rsidP="005E3EEB">
      <w:pPr>
        <w:jc w:val="center"/>
        <w:rPr>
          <w:rFonts w:ascii="Arial" w:hAnsi="Arial" w:cs="Arial"/>
          <w:b/>
        </w:rPr>
      </w:pPr>
      <w:r w:rsidRPr="00103718">
        <w:rPr>
          <w:rFonts w:ascii="Arial" w:hAnsi="Arial" w:cs="Arial"/>
          <w:b/>
        </w:rPr>
        <w:t>ΜΑΡΚΟΥ ΚΩΝΣΤΑΝΤΙΝΟΣ</w:t>
      </w:r>
    </w:p>
    <w:p w:rsidR="00103718" w:rsidRPr="00103718" w:rsidRDefault="00103718" w:rsidP="005E3EEB">
      <w:pPr>
        <w:jc w:val="center"/>
        <w:rPr>
          <w:rFonts w:ascii="Arial" w:hAnsi="Arial" w:cs="Arial"/>
          <w:b/>
        </w:rPr>
      </w:pPr>
    </w:p>
    <w:p w:rsidR="00103718" w:rsidRDefault="00103718" w:rsidP="005E3EEB">
      <w:pPr>
        <w:jc w:val="center"/>
        <w:rPr>
          <w:rFonts w:ascii="Arial" w:hAnsi="Arial" w:cs="Arial"/>
          <w:b/>
        </w:rPr>
      </w:pPr>
      <w:r w:rsidRPr="00103718">
        <w:rPr>
          <w:rFonts w:ascii="Arial" w:hAnsi="Arial" w:cs="Arial"/>
          <w:b/>
        </w:rPr>
        <w:t>ΝΟΤΟΠΟΥΛΟΥ ΑΙΚΑΤΕΡΙΝΗ</w:t>
      </w:r>
    </w:p>
    <w:p w:rsidR="00103718" w:rsidRPr="00103718" w:rsidRDefault="00103718" w:rsidP="005E3EEB">
      <w:pPr>
        <w:jc w:val="center"/>
        <w:rPr>
          <w:rFonts w:ascii="Arial" w:hAnsi="Arial" w:cs="Arial"/>
          <w:b/>
        </w:rPr>
      </w:pPr>
    </w:p>
    <w:p w:rsidR="00103718" w:rsidRDefault="00103718" w:rsidP="005E3EEB">
      <w:pPr>
        <w:jc w:val="center"/>
        <w:rPr>
          <w:rFonts w:ascii="Arial" w:hAnsi="Arial" w:cs="Arial"/>
          <w:b/>
        </w:rPr>
      </w:pPr>
      <w:r w:rsidRPr="00103718">
        <w:rPr>
          <w:rFonts w:ascii="Arial" w:hAnsi="Arial" w:cs="Arial"/>
          <w:b/>
        </w:rPr>
        <w:t>ΣΠΙΡΤΖΗΣ ΧΡΗΣΤΟΣ</w:t>
      </w:r>
    </w:p>
    <w:p w:rsidR="00103718" w:rsidRPr="00103718" w:rsidRDefault="00103718" w:rsidP="005E3EEB">
      <w:pPr>
        <w:jc w:val="center"/>
        <w:rPr>
          <w:rFonts w:ascii="Arial" w:hAnsi="Arial" w:cs="Arial"/>
          <w:b/>
        </w:rPr>
      </w:pPr>
    </w:p>
    <w:p w:rsidR="00103718" w:rsidRDefault="00103718" w:rsidP="005E3EEB">
      <w:pPr>
        <w:jc w:val="center"/>
        <w:rPr>
          <w:rFonts w:ascii="Arial" w:hAnsi="Arial" w:cs="Arial"/>
          <w:b/>
        </w:rPr>
      </w:pPr>
      <w:r w:rsidRPr="00103718">
        <w:rPr>
          <w:rFonts w:ascii="Arial" w:hAnsi="Arial" w:cs="Arial"/>
          <w:b/>
        </w:rPr>
        <w:t>ΣΥΡΜΑΛΕΝΙΟΣ ΝΙΚΟΛΑΟΣ</w:t>
      </w:r>
    </w:p>
    <w:p w:rsidR="00103718" w:rsidRPr="00103718" w:rsidRDefault="00103718" w:rsidP="005E3EEB">
      <w:pPr>
        <w:jc w:val="center"/>
        <w:rPr>
          <w:rFonts w:ascii="Arial" w:hAnsi="Arial" w:cs="Arial"/>
          <w:b/>
        </w:rPr>
      </w:pPr>
    </w:p>
    <w:p w:rsidR="00103718" w:rsidRPr="00103718" w:rsidRDefault="00103718" w:rsidP="005E3EEB">
      <w:pPr>
        <w:jc w:val="center"/>
        <w:rPr>
          <w:rFonts w:ascii="Arial" w:hAnsi="Arial" w:cs="Arial"/>
          <w:b/>
        </w:rPr>
      </w:pPr>
      <w:r w:rsidRPr="00103718">
        <w:rPr>
          <w:rFonts w:ascii="Arial" w:hAnsi="Arial" w:cs="Arial"/>
          <w:b/>
        </w:rPr>
        <w:t>ΨΥΧΟΓΙΟΣ ΓΙΩΡΓΟΣ</w:t>
      </w:r>
    </w:p>
    <w:p w:rsidR="00447A6B" w:rsidRPr="004E3697" w:rsidRDefault="00447A6B" w:rsidP="00447A6B">
      <w:pPr>
        <w:jc w:val="center"/>
        <w:rPr>
          <w:rFonts w:ascii="Arial" w:hAnsi="Arial" w:cs="Arial"/>
          <w:b/>
        </w:rPr>
      </w:pPr>
      <w:bookmarkStart w:id="0" w:name="_GoBack"/>
      <w:bookmarkEnd w:id="0"/>
    </w:p>
    <w:sectPr w:rsidR="00447A6B" w:rsidRPr="004E3697" w:rsidSect="00B267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A62" w:rsidRDefault="00866A62" w:rsidP="008F4767">
      <w:pPr>
        <w:spacing w:after="0" w:line="240" w:lineRule="auto"/>
      </w:pPr>
      <w:r>
        <w:separator/>
      </w:r>
    </w:p>
  </w:endnote>
  <w:endnote w:type="continuationSeparator" w:id="0">
    <w:p w:rsidR="00866A62" w:rsidRDefault="00866A62" w:rsidP="008F4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libri Light">
    <w:altName w:val="Segoe UI"/>
    <w:charset w:val="A1"/>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588866"/>
      <w:docPartObj>
        <w:docPartGallery w:val="Page Numbers (Bottom of Page)"/>
        <w:docPartUnique/>
      </w:docPartObj>
    </w:sdtPr>
    <w:sdtEndPr>
      <w:rPr>
        <w:noProof/>
      </w:rPr>
    </w:sdtEndPr>
    <w:sdtContent>
      <w:p w:rsidR="009B22FA" w:rsidRDefault="00952F4D">
        <w:pPr>
          <w:pStyle w:val="a5"/>
          <w:jc w:val="center"/>
        </w:pPr>
        <w:r>
          <w:fldChar w:fldCharType="begin"/>
        </w:r>
        <w:r w:rsidR="009B22FA">
          <w:instrText xml:space="preserve"> PAGE   \* MERGEFORMAT </w:instrText>
        </w:r>
        <w:r>
          <w:fldChar w:fldCharType="separate"/>
        </w:r>
        <w:r w:rsidR="00103718">
          <w:rPr>
            <w:noProof/>
          </w:rPr>
          <w:t>2</w:t>
        </w:r>
        <w:r>
          <w:rPr>
            <w:noProof/>
          </w:rPr>
          <w:fldChar w:fldCharType="end"/>
        </w:r>
      </w:p>
    </w:sdtContent>
  </w:sdt>
  <w:p w:rsidR="009B22FA" w:rsidRDefault="009B22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A62" w:rsidRDefault="00866A62" w:rsidP="008F4767">
      <w:pPr>
        <w:spacing w:after="0" w:line="240" w:lineRule="auto"/>
      </w:pPr>
      <w:r>
        <w:separator/>
      </w:r>
    </w:p>
  </w:footnote>
  <w:footnote w:type="continuationSeparator" w:id="0">
    <w:p w:rsidR="00866A62" w:rsidRDefault="00866A62" w:rsidP="008F47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15D9"/>
    <w:multiLevelType w:val="hybridMultilevel"/>
    <w:tmpl w:val="A8288B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125035"/>
    <w:multiLevelType w:val="hybridMultilevel"/>
    <w:tmpl w:val="AB52FF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AC7B5C"/>
    <w:multiLevelType w:val="hybridMultilevel"/>
    <w:tmpl w:val="C480F31E"/>
    <w:lvl w:ilvl="0" w:tplc="463CFCE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9644B11"/>
    <w:multiLevelType w:val="hybridMultilevel"/>
    <w:tmpl w:val="D24E8A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4E3697"/>
    <w:rsid w:val="00002B42"/>
    <w:rsid w:val="00015D5F"/>
    <w:rsid w:val="000221B3"/>
    <w:rsid w:val="00040660"/>
    <w:rsid w:val="000474C1"/>
    <w:rsid w:val="0008508A"/>
    <w:rsid w:val="00085F1B"/>
    <w:rsid w:val="000B7E27"/>
    <w:rsid w:val="000E5E87"/>
    <w:rsid w:val="000E7E49"/>
    <w:rsid w:val="000F7BF3"/>
    <w:rsid w:val="00103718"/>
    <w:rsid w:val="00105064"/>
    <w:rsid w:val="00107234"/>
    <w:rsid w:val="00122711"/>
    <w:rsid w:val="00130882"/>
    <w:rsid w:val="001527BF"/>
    <w:rsid w:val="00154945"/>
    <w:rsid w:val="001578F3"/>
    <w:rsid w:val="0016071D"/>
    <w:rsid w:val="00187EA2"/>
    <w:rsid w:val="001F2E3E"/>
    <w:rsid w:val="002030F3"/>
    <w:rsid w:val="00250E56"/>
    <w:rsid w:val="002C2C7C"/>
    <w:rsid w:val="002C3949"/>
    <w:rsid w:val="0031022F"/>
    <w:rsid w:val="00350A93"/>
    <w:rsid w:val="0037440F"/>
    <w:rsid w:val="00382F7A"/>
    <w:rsid w:val="003D764D"/>
    <w:rsid w:val="003E221A"/>
    <w:rsid w:val="00411C94"/>
    <w:rsid w:val="004217E5"/>
    <w:rsid w:val="0043307A"/>
    <w:rsid w:val="00447A6B"/>
    <w:rsid w:val="004726D4"/>
    <w:rsid w:val="00490EF9"/>
    <w:rsid w:val="004A2E99"/>
    <w:rsid w:val="004A3A25"/>
    <w:rsid w:val="004A3D83"/>
    <w:rsid w:val="004C08F0"/>
    <w:rsid w:val="004E22BC"/>
    <w:rsid w:val="004E3697"/>
    <w:rsid w:val="00513B4D"/>
    <w:rsid w:val="0055285B"/>
    <w:rsid w:val="005528E8"/>
    <w:rsid w:val="0057096C"/>
    <w:rsid w:val="00574977"/>
    <w:rsid w:val="00593B6E"/>
    <w:rsid w:val="005A764C"/>
    <w:rsid w:val="005B4749"/>
    <w:rsid w:val="005C7304"/>
    <w:rsid w:val="005D1F71"/>
    <w:rsid w:val="005E3EEB"/>
    <w:rsid w:val="00610103"/>
    <w:rsid w:val="006457B3"/>
    <w:rsid w:val="006563B6"/>
    <w:rsid w:val="00675C36"/>
    <w:rsid w:val="0069483B"/>
    <w:rsid w:val="006A3288"/>
    <w:rsid w:val="006B27D9"/>
    <w:rsid w:val="006B582E"/>
    <w:rsid w:val="006D4A77"/>
    <w:rsid w:val="007074CC"/>
    <w:rsid w:val="007165B3"/>
    <w:rsid w:val="007243FD"/>
    <w:rsid w:val="007411A7"/>
    <w:rsid w:val="007617C1"/>
    <w:rsid w:val="007708AC"/>
    <w:rsid w:val="00777A79"/>
    <w:rsid w:val="0079406F"/>
    <w:rsid w:val="007C4C36"/>
    <w:rsid w:val="007C5398"/>
    <w:rsid w:val="007E5E14"/>
    <w:rsid w:val="00810EB0"/>
    <w:rsid w:val="008232EB"/>
    <w:rsid w:val="00836761"/>
    <w:rsid w:val="00845CD0"/>
    <w:rsid w:val="00855559"/>
    <w:rsid w:val="00866A62"/>
    <w:rsid w:val="00873501"/>
    <w:rsid w:val="008755D1"/>
    <w:rsid w:val="00891FE1"/>
    <w:rsid w:val="008B782E"/>
    <w:rsid w:val="008E4856"/>
    <w:rsid w:val="008F45CA"/>
    <w:rsid w:val="008F4767"/>
    <w:rsid w:val="00933A38"/>
    <w:rsid w:val="00952F4D"/>
    <w:rsid w:val="00964FFC"/>
    <w:rsid w:val="00985E31"/>
    <w:rsid w:val="009A3AED"/>
    <w:rsid w:val="009B22FA"/>
    <w:rsid w:val="00A30931"/>
    <w:rsid w:val="00A37B40"/>
    <w:rsid w:val="00A50B28"/>
    <w:rsid w:val="00A95211"/>
    <w:rsid w:val="00AA76D4"/>
    <w:rsid w:val="00AC67F0"/>
    <w:rsid w:val="00AC7443"/>
    <w:rsid w:val="00AF3A0A"/>
    <w:rsid w:val="00AF5E40"/>
    <w:rsid w:val="00B21066"/>
    <w:rsid w:val="00B267D7"/>
    <w:rsid w:val="00B83688"/>
    <w:rsid w:val="00B86A9B"/>
    <w:rsid w:val="00BC0593"/>
    <w:rsid w:val="00BC58E9"/>
    <w:rsid w:val="00C23A74"/>
    <w:rsid w:val="00C41A47"/>
    <w:rsid w:val="00C96E16"/>
    <w:rsid w:val="00CA54F7"/>
    <w:rsid w:val="00CC0161"/>
    <w:rsid w:val="00CD2E0C"/>
    <w:rsid w:val="00CE50BC"/>
    <w:rsid w:val="00D0703E"/>
    <w:rsid w:val="00D3077A"/>
    <w:rsid w:val="00D466B1"/>
    <w:rsid w:val="00D50FF7"/>
    <w:rsid w:val="00D514B1"/>
    <w:rsid w:val="00D62C09"/>
    <w:rsid w:val="00D638A0"/>
    <w:rsid w:val="00D873D7"/>
    <w:rsid w:val="00D87AE9"/>
    <w:rsid w:val="00E85E4F"/>
    <w:rsid w:val="00EB1E81"/>
    <w:rsid w:val="00F03B21"/>
    <w:rsid w:val="00F17828"/>
    <w:rsid w:val="00F22855"/>
    <w:rsid w:val="00F6329C"/>
    <w:rsid w:val="00F67534"/>
    <w:rsid w:val="00F9488A"/>
    <w:rsid w:val="00FC0FC0"/>
    <w:rsid w:val="00FD18AD"/>
    <w:rsid w:val="00FF1D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69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697"/>
    <w:pPr>
      <w:ind w:left="720"/>
      <w:contextualSpacing/>
    </w:pPr>
  </w:style>
  <w:style w:type="paragraph" w:styleId="-HTML">
    <w:name w:val="HTML Preformatted"/>
    <w:basedOn w:val="a"/>
    <w:link w:val="-HTMLChar"/>
    <w:uiPriority w:val="99"/>
    <w:semiHidden/>
    <w:unhideWhenUsed/>
    <w:rsid w:val="00C23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C23A74"/>
    <w:rPr>
      <w:rFonts w:ascii="Courier New" w:eastAsia="Times New Roman" w:hAnsi="Courier New" w:cs="Courier New"/>
      <w:sz w:val="20"/>
      <w:szCs w:val="20"/>
      <w:lang w:eastAsia="el-GR"/>
    </w:rPr>
  </w:style>
  <w:style w:type="paragraph" w:styleId="a4">
    <w:name w:val="header"/>
    <w:basedOn w:val="a"/>
    <w:link w:val="Char"/>
    <w:uiPriority w:val="99"/>
    <w:unhideWhenUsed/>
    <w:rsid w:val="008F4767"/>
    <w:pPr>
      <w:tabs>
        <w:tab w:val="center" w:pos="4153"/>
        <w:tab w:val="right" w:pos="8306"/>
      </w:tabs>
      <w:spacing w:after="0" w:line="240" w:lineRule="auto"/>
    </w:pPr>
  </w:style>
  <w:style w:type="character" w:customStyle="1" w:styleId="Char">
    <w:name w:val="Κεφαλίδα Char"/>
    <w:basedOn w:val="a0"/>
    <w:link w:val="a4"/>
    <w:uiPriority w:val="99"/>
    <w:rsid w:val="008F4767"/>
  </w:style>
  <w:style w:type="paragraph" w:styleId="a5">
    <w:name w:val="footer"/>
    <w:basedOn w:val="a"/>
    <w:link w:val="Char0"/>
    <w:uiPriority w:val="99"/>
    <w:unhideWhenUsed/>
    <w:rsid w:val="008F4767"/>
    <w:pPr>
      <w:tabs>
        <w:tab w:val="center" w:pos="4153"/>
        <w:tab w:val="right" w:pos="8306"/>
      </w:tabs>
      <w:spacing w:after="0" w:line="240" w:lineRule="auto"/>
    </w:pPr>
  </w:style>
  <w:style w:type="character" w:customStyle="1" w:styleId="Char0">
    <w:name w:val="Υποσέλιδο Char"/>
    <w:basedOn w:val="a0"/>
    <w:link w:val="a5"/>
    <w:uiPriority w:val="99"/>
    <w:rsid w:val="008F4767"/>
  </w:style>
  <w:style w:type="paragraph" w:styleId="a6">
    <w:name w:val="Balloon Text"/>
    <w:basedOn w:val="a"/>
    <w:link w:val="Char1"/>
    <w:uiPriority w:val="99"/>
    <w:semiHidden/>
    <w:unhideWhenUsed/>
    <w:rsid w:val="00D62C0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62C09"/>
    <w:rPr>
      <w:rFonts w:ascii="Tahoma" w:hAnsi="Tahoma" w:cs="Tahoma"/>
      <w:sz w:val="16"/>
      <w:szCs w:val="16"/>
    </w:rPr>
  </w:style>
  <w:style w:type="table" w:styleId="a7">
    <w:name w:val="Table Grid"/>
    <w:basedOn w:val="a1"/>
    <w:uiPriority w:val="59"/>
    <w:rsid w:val="007E5E14"/>
    <w:pPr>
      <w:spacing w:after="0" w:line="240" w:lineRule="auto"/>
    </w:pPr>
    <w:rPr>
      <w:rFonts w:ascii="Arial" w:hAnsi="Arial"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340543">
      <w:bodyDiv w:val="1"/>
      <w:marLeft w:val="0"/>
      <w:marRight w:val="0"/>
      <w:marTop w:val="0"/>
      <w:marBottom w:val="0"/>
      <w:divBdr>
        <w:top w:val="none" w:sz="0" w:space="0" w:color="auto"/>
        <w:left w:val="none" w:sz="0" w:space="0" w:color="auto"/>
        <w:bottom w:val="none" w:sz="0" w:space="0" w:color="auto"/>
        <w:right w:val="none" w:sz="0" w:space="0" w:color="auto"/>
      </w:divBdr>
    </w:div>
    <w:div w:id="1867016952">
      <w:bodyDiv w:val="1"/>
      <w:marLeft w:val="0"/>
      <w:marRight w:val="0"/>
      <w:marTop w:val="0"/>
      <w:marBottom w:val="0"/>
      <w:divBdr>
        <w:top w:val="none" w:sz="0" w:space="0" w:color="auto"/>
        <w:left w:val="none" w:sz="0" w:space="0" w:color="auto"/>
        <w:bottom w:val="none" w:sz="0" w:space="0" w:color="auto"/>
        <w:right w:val="none" w:sz="0" w:space="0" w:color="auto"/>
      </w:divBdr>
    </w:div>
    <w:div w:id="1882281462">
      <w:bodyDiv w:val="1"/>
      <w:marLeft w:val="0"/>
      <w:marRight w:val="0"/>
      <w:marTop w:val="0"/>
      <w:marBottom w:val="0"/>
      <w:divBdr>
        <w:top w:val="none" w:sz="0" w:space="0" w:color="auto"/>
        <w:left w:val="none" w:sz="0" w:space="0" w:color="auto"/>
        <w:bottom w:val="none" w:sz="0" w:space="0" w:color="auto"/>
        <w:right w:val="none" w:sz="0" w:space="0" w:color="auto"/>
      </w:divBdr>
    </w:div>
    <w:div w:id="198202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7</Pages>
  <Words>1481</Words>
  <Characters>8448</Characters>
  <Application>Microsoft Office Word</Application>
  <DocSecurity>0</DocSecurity>
  <Lines>70</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Αρίστη Δαρειωτάκη</dc:creator>
  <cp:keywords/>
  <dc:description/>
  <cp:lastModifiedBy>STEKOK</cp:lastModifiedBy>
  <cp:revision>12</cp:revision>
  <dcterms:created xsi:type="dcterms:W3CDTF">2020-06-09T09:23:00Z</dcterms:created>
  <dcterms:modified xsi:type="dcterms:W3CDTF">2020-06-10T09:15:00Z</dcterms:modified>
</cp:coreProperties>
</file>